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01" w:rsidRPr="00801FF9" w:rsidRDefault="00C45E01" w:rsidP="00801FF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846FF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bookmarkStart w:id="0" w:name="_Hlk142862394"/>
      <w:r w:rsidR="00D314B0"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«Проверка отдельных вопросов эффективности расходования средств местного бюджета в ходе выполнения плана финансово-хозяйственной деятельности в 2022-2023 годах и текущем периоде 2024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имущества» в </w:t>
      </w:r>
      <w:r w:rsidR="00801FF9" w:rsidRPr="00C56AF0">
        <w:rPr>
          <w:rFonts w:ascii="Times New Roman" w:hAnsi="Times New Roman"/>
          <w:b/>
          <w:bCs/>
          <w:sz w:val="28"/>
          <w:szCs w:val="28"/>
        </w:rPr>
        <w:t xml:space="preserve">муниципальном бюджетном общеобразовательном учреждении </w:t>
      </w:r>
      <w:r w:rsidR="00801FF9" w:rsidRPr="00C56AF0">
        <w:rPr>
          <w:rFonts w:ascii="Times New Roman" w:hAnsi="Times New Roman"/>
          <w:b/>
          <w:sz w:val="28"/>
          <w:szCs w:val="28"/>
        </w:rPr>
        <w:t>Матвеево-Курганской средней общеобразовательной школе № 2</w:t>
      </w:r>
      <w:r w:rsidR="00801FF9">
        <w:rPr>
          <w:rFonts w:ascii="Times New Roman" w:hAnsi="Times New Roman"/>
          <w:b/>
          <w:sz w:val="28"/>
          <w:szCs w:val="28"/>
        </w:rPr>
        <w:t>.</w:t>
      </w:r>
      <w:bookmarkEnd w:id="0"/>
      <w:r w:rsidR="00801FF9">
        <w:rPr>
          <w:rFonts w:ascii="Times New Roman" w:hAnsi="Times New Roman"/>
          <w:b/>
          <w:sz w:val="28"/>
          <w:szCs w:val="28"/>
        </w:rPr>
        <w:t xml:space="preserve"> </w:t>
      </w:r>
      <w:r w:rsidRPr="005846FF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="00801FF9">
        <w:rPr>
          <w:rFonts w:ascii="Times New Roman" w:hAnsi="Times New Roman" w:cs="Times New Roman"/>
          <w:b/>
          <w:sz w:val="28"/>
          <w:szCs w:val="28"/>
        </w:rPr>
        <w:t>20</w:t>
      </w:r>
      <w:r w:rsidR="00045BB9">
        <w:rPr>
          <w:rFonts w:ascii="Times New Roman" w:hAnsi="Times New Roman" w:cs="Times New Roman"/>
          <w:b/>
          <w:sz w:val="28"/>
          <w:szCs w:val="28"/>
        </w:rPr>
        <w:t>.1</w:t>
      </w:r>
      <w:r w:rsidR="00801FF9">
        <w:rPr>
          <w:rFonts w:ascii="Times New Roman" w:hAnsi="Times New Roman" w:cs="Times New Roman"/>
          <w:b/>
          <w:sz w:val="28"/>
          <w:szCs w:val="28"/>
        </w:rPr>
        <w:t>2</w:t>
      </w:r>
      <w:r w:rsidRPr="005846FF">
        <w:rPr>
          <w:rFonts w:ascii="Times New Roman" w:hAnsi="Times New Roman" w:cs="Times New Roman"/>
          <w:b/>
          <w:sz w:val="28"/>
          <w:szCs w:val="28"/>
        </w:rPr>
        <w:t>.2024 №1</w:t>
      </w:r>
      <w:r w:rsidR="00801FF9">
        <w:rPr>
          <w:rFonts w:ascii="Times New Roman" w:hAnsi="Times New Roman" w:cs="Times New Roman"/>
          <w:b/>
          <w:sz w:val="28"/>
          <w:szCs w:val="28"/>
        </w:rPr>
        <w:t>7</w:t>
      </w:r>
      <w:r w:rsidRPr="005846FF">
        <w:rPr>
          <w:rFonts w:ascii="Times New Roman" w:hAnsi="Times New Roman" w:cs="Times New Roman"/>
          <w:b/>
          <w:sz w:val="28"/>
          <w:szCs w:val="28"/>
        </w:rPr>
        <w:t>-КМ/2024).</w:t>
      </w:r>
    </w:p>
    <w:p w:rsidR="00C45E01" w:rsidRPr="005846FF" w:rsidRDefault="00C45E01" w:rsidP="00C45E01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C45E01" w:rsidRPr="00361066" w:rsidRDefault="00C45E01" w:rsidP="00C45E01">
      <w:pPr>
        <w:pStyle w:val="Default"/>
        <w:ind w:firstLine="709"/>
        <w:contextualSpacing/>
        <w:jc w:val="both"/>
        <w:rPr>
          <w:color w:val="auto"/>
          <w:spacing w:val="-7"/>
          <w:sz w:val="28"/>
          <w:szCs w:val="28"/>
        </w:rPr>
      </w:pPr>
      <w:r w:rsidRPr="00361066">
        <w:rPr>
          <w:color w:val="auto"/>
          <w:sz w:val="28"/>
          <w:szCs w:val="28"/>
        </w:rPr>
        <w:t xml:space="preserve">В соответствии с </w:t>
      </w:r>
      <w:r w:rsidR="00D314B0" w:rsidRPr="00361066">
        <w:rPr>
          <w:color w:val="auto"/>
          <w:sz w:val="28"/>
          <w:szCs w:val="28"/>
        </w:rPr>
        <w:t>под</w:t>
      </w:r>
      <w:r w:rsidRPr="00361066">
        <w:rPr>
          <w:color w:val="auto"/>
          <w:sz w:val="28"/>
          <w:szCs w:val="28"/>
        </w:rPr>
        <w:t xml:space="preserve">пунктом </w:t>
      </w:r>
      <w:r w:rsidR="00D314B0" w:rsidRPr="00361066">
        <w:rPr>
          <w:color w:val="auto"/>
          <w:sz w:val="28"/>
          <w:szCs w:val="28"/>
        </w:rPr>
        <w:t>5.3.</w:t>
      </w:r>
      <w:r w:rsidRPr="00361066">
        <w:rPr>
          <w:color w:val="auto"/>
          <w:sz w:val="28"/>
          <w:szCs w:val="28"/>
        </w:rPr>
        <w:t>1. Плана работы Контрольно-счетной палаты Матвеево-Курганского района на 2024 год, утвержденного приказом председателя Контрольно-счетной палаты Матвеево-Курганского района от 28.12.2023 №4</w:t>
      </w:r>
      <w:r w:rsidR="00801FF9" w:rsidRPr="00361066">
        <w:rPr>
          <w:color w:val="auto"/>
          <w:sz w:val="28"/>
          <w:szCs w:val="28"/>
        </w:rPr>
        <w:t>3</w:t>
      </w:r>
      <w:r w:rsidRPr="00361066">
        <w:rPr>
          <w:color w:val="auto"/>
          <w:sz w:val="28"/>
          <w:szCs w:val="28"/>
        </w:rPr>
        <w:t xml:space="preserve"> с изменениям от 01.03.2024 №9</w:t>
      </w:r>
      <w:r w:rsidR="00045BB9" w:rsidRPr="00361066">
        <w:rPr>
          <w:color w:val="auto"/>
          <w:sz w:val="28"/>
          <w:szCs w:val="28"/>
        </w:rPr>
        <w:t>, от 18.07.2024 №23, от 02.09.2024 №30</w:t>
      </w:r>
      <w:r w:rsidRPr="00361066">
        <w:rPr>
          <w:color w:val="auto"/>
          <w:sz w:val="28"/>
          <w:szCs w:val="28"/>
        </w:rPr>
        <w:t xml:space="preserve"> на основании распоряжения председателя Контрольно–счетной палаты Матвеево–Курганского района от </w:t>
      </w:r>
      <w:r w:rsidR="00361066" w:rsidRPr="00361066">
        <w:rPr>
          <w:color w:val="auto"/>
          <w:sz w:val="28"/>
          <w:szCs w:val="28"/>
        </w:rPr>
        <w:t>06</w:t>
      </w:r>
      <w:r w:rsidRPr="00361066">
        <w:rPr>
          <w:color w:val="auto"/>
          <w:sz w:val="28"/>
          <w:szCs w:val="28"/>
        </w:rPr>
        <w:t>.</w:t>
      </w:r>
      <w:r w:rsidR="00361066" w:rsidRPr="00361066">
        <w:rPr>
          <w:color w:val="auto"/>
          <w:sz w:val="28"/>
          <w:szCs w:val="28"/>
        </w:rPr>
        <w:t>11</w:t>
      </w:r>
      <w:r w:rsidRPr="00361066">
        <w:rPr>
          <w:color w:val="auto"/>
          <w:sz w:val="28"/>
          <w:szCs w:val="28"/>
        </w:rPr>
        <w:t>.2024 №</w:t>
      </w:r>
      <w:r w:rsidR="00045BB9" w:rsidRPr="00361066">
        <w:rPr>
          <w:color w:val="auto"/>
          <w:sz w:val="28"/>
          <w:szCs w:val="28"/>
        </w:rPr>
        <w:t>2</w:t>
      </w:r>
      <w:r w:rsidR="00361066" w:rsidRPr="00361066">
        <w:rPr>
          <w:color w:val="auto"/>
          <w:sz w:val="28"/>
          <w:szCs w:val="28"/>
        </w:rPr>
        <w:t>35</w:t>
      </w:r>
      <w:r w:rsidRPr="00361066">
        <w:rPr>
          <w:color w:val="auto"/>
          <w:sz w:val="28"/>
          <w:szCs w:val="28"/>
        </w:rPr>
        <w:t xml:space="preserve">Р-КСП в </w:t>
      </w:r>
      <w:r w:rsidR="00361066" w:rsidRPr="00361066">
        <w:rPr>
          <w:bCs/>
          <w:color w:val="auto"/>
          <w:sz w:val="28"/>
          <w:szCs w:val="28"/>
        </w:rPr>
        <w:t xml:space="preserve">муниципальном бюджетном общеобразовательном учреждении </w:t>
      </w:r>
      <w:r w:rsidR="00361066" w:rsidRPr="00361066">
        <w:rPr>
          <w:color w:val="auto"/>
          <w:sz w:val="28"/>
          <w:szCs w:val="28"/>
        </w:rPr>
        <w:t>Матвеево-Курганской средней общеобразовательной школе № 2</w:t>
      </w:r>
      <w:r w:rsidR="00045BB9" w:rsidRPr="00361066">
        <w:rPr>
          <w:color w:val="auto"/>
          <w:sz w:val="28"/>
          <w:szCs w:val="28"/>
        </w:rPr>
        <w:t xml:space="preserve"> </w:t>
      </w:r>
      <w:r w:rsidRPr="00361066">
        <w:rPr>
          <w:color w:val="auto"/>
          <w:sz w:val="28"/>
          <w:szCs w:val="28"/>
        </w:rPr>
        <w:t>(далее</w:t>
      </w:r>
      <w:r w:rsidR="00D314B0" w:rsidRPr="00361066">
        <w:rPr>
          <w:color w:val="auto"/>
          <w:sz w:val="28"/>
          <w:szCs w:val="28"/>
        </w:rPr>
        <w:t xml:space="preserve"> –</w:t>
      </w:r>
      <w:r w:rsidR="00045BB9" w:rsidRPr="00361066">
        <w:rPr>
          <w:color w:val="auto"/>
          <w:sz w:val="28"/>
          <w:szCs w:val="28"/>
        </w:rPr>
        <w:t xml:space="preserve"> </w:t>
      </w:r>
      <w:r w:rsidR="00D314B0" w:rsidRPr="00361066">
        <w:rPr>
          <w:color w:val="auto"/>
          <w:sz w:val="28"/>
          <w:szCs w:val="28"/>
        </w:rPr>
        <w:t xml:space="preserve">Школа, МБОУ </w:t>
      </w:r>
      <w:r w:rsidR="00361066" w:rsidRPr="00361066">
        <w:rPr>
          <w:color w:val="auto"/>
          <w:sz w:val="28"/>
          <w:szCs w:val="28"/>
        </w:rPr>
        <w:t>Матвеево-Курганская сош №2</w:t>
      </w:r>
      <w:r w:rsidRPr="00361066">
        <w:rPr>
          <w:color w:val="auto"/>
          <w:sz w:val="28"/>
          <w:szCs w:val="28"/>
        </w:rPr>
        <w:t xml:space="preserve">) </w:t>
      </w:r>
      <w:r w:rsidR="00D314B0" w:rsidRPr="00361066">
        <w:rPr>
          <w:color w:val="auto"/>
          <w:sz w:val="28"/>
          <w:szCs w:val="28"/>
        </w:rPr>
        <w:t>в период с 0</w:t>
      </w:r>
      <w:r w:rsidR="00361066" w:rsidRPr="00361066">
        <w:rPr>
          <w:color w:val="auto"/>
          <w:sz w:val="28"/>
          <w:szCs w:val="28"/>
        </w:rPr>
        <w:t>2</w:t>
      </w:r>
      <w:r w:rsidR="00D314B0" w:rsidRPr="00361066">
        <w:rPr>
          <w:color w:val="auto"/>
          <w:sz w:val="28"/>
          <w:szCs w:val="28"/>
        </w:rPr>
        <w:t>.</w:t>
      </w:r>
      <w:r w:rsidR="00045BB9" w:rsidRPr="00361066">
        <w:rPr>
          <w:color w:val="auto"/>
          <w:sz w:val="28"/>
          <w:szCs w:val="28"/>
        </w:rPr>
        <w:t>1</w:t>
      </w:r>
      <w:r w:rsidR="00361066" w:rsidRPr="00361066">
        <w:rPr>
          <w:color w:val="auto"/>
          <w:sz w:val="28"/>
          <w:szCs w:val="28"/>
        </w:rPr>
        <w:t>2</w:t>
      </w:r>
      <w:r w:rsidR="00D314B0" w:rsidRPr="00361066">
        <w:rPr>
          <w:color w:val="auto"/>
          <w:sz w:val="28"/>
          <w:szCs w:val="28"/>
        </w:rPr>
        <w:t xml:space="preserve">.2024 по </w:t>
      </w:r>
      <w:r w:rsidR="00361066" w:rsidRPr="00361066">
        <w:rPr>
          <w:color w:val="auto"/>
          <w:sz w:val="28"/>
          <w:szCs w:val="28"/>
        </w:rPr>
        <w:t>20</w:t>
      </w:r>
      <w:r w:rsidR="00D314B0" w:rsidRPr="00361066">
        <w:rPr>
          <w:color w:val="auto"/>
          <w:sz w:val="28"/>
          <w:szCs w:val="28"/>
        </w:rPr>
        <w:t>.</w:t>
      </w:r>
      <w:r w:rsidR="00045BB9" w:rsidRPr="00361066">
        <w:rPr>
          <w:color w:val="auto"/>
          <w:sz w:val="28"/>
          <w:szCs w:val="28"/>
        </w:rPr>
        <w:t>1</w:t>
      </w:r>
      <w:r w:rsidR="00361066" w:rsidRPr="00361066">
        <w:rPr>
          <w:color w:val="auto"/>
          <w:sz w:val="28"/>
          <w:szCs w:val="28"/>
        </w:rPr>
        <w:t>2</w:t>
      </w:r>
      <w:r w:rsidR="00D314B0" w:rsidRPr="00361066">
        <w:rPr>
          <w:color w:val="auto"/>
          <w:sz w:val="28"/>
          <w:szCs w:val="28"/>
        </w:rPr>
        <w:t>.2024 проведено</w:t>
      </w:r>
      <w:r w:rsidRPr="00361066">
        <w:rPr>
          <w:color w:val="auto"/>
          <w:sz w:val="28"/>
          <w:szCs w:val="28"/>
        </w:rPr>
        <w:t xml:space="preserve"> контрольное мероприятие </w:t>
      </w:r>
      <w:r w:rsidR="00D314B0" w:rsidRPr="00361066">
        <w:rPr>
          <w:rFonts w:eastAsiaTheme="minorEastAsia"/>
          <w:b/>
          <w:bCs/>
          <w:color w:val="auto"/>
          <w:sz w:val="28"/>
          <w:szCs w:val="28"/>
          <w:lang w:eastAsia="ru-RU"/>
        </w:rPr>
        <w:t>«</w:t>
      </w:r>
      <w:r w:rsidR="00D314B0" w:rsidRPr="00361066">
        <w:rPr>
          <w:rFonts w:eastAsiaTheme="minorEastAsia"/>
          <w:bCs/>
          <w:color w:val="auto"/>
          <w:sz w:val="28"/>
          <w:szCs w:val="28"/>
          <w:lang w:eastAsia="ru-RU"/>
        </w:rPr>
        <w:t>Проверка отдельных вопросов эффективности расходования средств местного бюджета в ходе выполнения плана финансово-хозяйственной деятельности в 2022-2023 годах и текущем периоде 2024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имущества»</w:t>
      </w:r>
      <w:r w:rsidRPr="00361066">
        <w:rPr>
          <w:color w:val="auto"/>
          <w:spacing w:val="-7"/>
          <w:sz w:val="28"/>
          <w:szCs w:val="28"/>
        </w:rPr>
        <w:t>.</w:t>
      </w:r>
    </w:p>
    <w:p w:rsidR="00516B9A" w:rsidRPr="00801FF9" w:rsidRDefault="00516B9A" w:rsidP="00C45E01">
      <w:pPr>
        <w:pStyle w:val="Default"/>
        <w:ind w:firstLine="709"/>
        <w:contextualSpacing/>
        <w:jc w:val="both"/>
        <w:rPr>
          <w:color w:val="FF0000"/>
          <w:sz w:val="28"/>
          <w:szCs w:val="28"/>
          <w:lang w:bidi="ru-RU"/>
        </w:rPr>
      </w:pPr>
    </w:p>
    <w:p w:rsidR="00C45E01" w:rsidRPr="00361066" w:rsidRDefault="00C45E01" w:rsidP="00C45E01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  <w:r w:rsidRPr="00361066">
        <w:rPr>
          <w:color w:val="auto"/>
          <w:sz w:val="28"/>
          <w:szCs w:val="28"/>
          <w:lang w:bidi="ru-RU"/>
        </w:rPr>
        <w:t xml:space="preserve">Объем проверенных средств составил </w:t>
      </w:r>
      <w:r w:rsidR="00361066" w:rsidRPr="00361066">
        <w:rPr>
          <w:color w:val="auto"/>
          <w:sz w:val="28"/>
          <w:szCs w:val="28"/>
          <w:lang w:bidi="ru-RU"/>
        </w:rPr>
        <w:t>243</w:t>
      </w:r>
      <w:r w:rsidR="006235DE" w:rsidRPr="00361066">
        <w:rPr>
          <w:color w:val="auto"/>
          <w:sz w:val="28"/>
          <w:szCs w:val="28"/>
          <w:lang w:bidi="ru-RU"/>
        </w:rPr>
        <w:t> </w:t>
      </w:r>
      <w:r w:rsidR="00361066" w:rsidRPr="00361066">
        <w:rPr>
          <w:color w:val="auto"/>
          <w:sz w:val="28"/>
          <w:szCs w:val="28"/>
          <w:lang w:bidi="ru-RU"/>
        </w:rPr>
        <w:t>251</w:t>
      </w:r>
      <w:r w:rsidR="006235DE" w:rsidRPr="00361066">
        <w:rPr>
          <w:color w:val="auto"/>
          <w:sz w:val="28"/>
          <w:szCs w:val="28"/>
          <w:lang w:bidi="ru-RU"/>
        </w:rPr>
        <w:t>,</w:t>
      </w:r>
      <w:r w:rsidR="00361066" w:rsidRPr="00361066">
        <w:rPr>
          <w:color w:val="auto"/>
          <w:sz w:val="28"/>
          <w:szCs w:val="28"/>
          <w:lang w:bidi="ru-RU"/>
        </w:rPr>
        <w:t>0</w:t>
      </w:r>
      <w:r w:rsidRPr="00361066">
        <w:rPr>
          <w:color w:val="auto"/>
          <w:sz w:val="28"/>
          <w:szCs w:val="28"/>
          <w:lang w:bidi="ru-RU"/>
        </w:rPr>
        <w:t xml:space="preserve"> тыс. рублей.</w:t>
      </w:r>
    </w:p>
    <w:p w:rsidR="00C45E01" w:rsidRPr="00B65363" w:rsidRDefault="00C45E01" w:rsidP="00C45E01">
      <w:pPr>
        <w:spacing w:after="0" w:line="240" w:lineRule="auto"/>
        <w:ind w:firstLine="709"/>
        <w:contextualSpacing/>
        <w:jc w:val="both"/>
      </w:pPr>
      <w:r w:rsidRPr="00B65363">
        <w:rPr>
          <w:rFonts w:ascii="Times New Roman" w:hAnsi="Times New Roman" w:cs="Times New Roman"/>
          <w:sz w:val="28"/>
          <w:szCs w:val="28"/>
        </w:rPr>
        <w:t>В результате контрольного мероприятия выявлен</w:t>
      </w:r>
      <w:r w:rsidR="00B65363" w:rsidRPr="00B65363">
        <w:rPr>
          <w:rFonts w:ascii="Times New Roman" w:hAnsi="Times New Roman" w:cs="Times New Roman"/>
          <w:sz w:val="28"/>
          <w:szCs w:val="28"/>
        </w:rPr>
        <w:t>о</w:t>
      </w:r>
      <w:r w:rsidRPr="00B65363">
        <w:rPr>
          <w:rFonts w:ascii="Times New Roman" w:hAnsi="Times New Roman" w:cs="Times New Roman"/>
          <w:sz w:val="28"/>
          <w:szCs w:val="28"/>
        </w:rPr>
        <w:t xml:space="preserve"> </w:t>
      </w:r>
      <w:r w:rsidR="00E510C1">
        <w:rPr>
          <w:rFonts w:ascii="Times New Roman" w:hAnsi="Times New Roman" w:cs="Times New Roman"/>
          <w:sz w:val="28"/>
          <w:szCs w:val="28"/>
        </w:rPr>
        <w:t>19</w:t>
      </w:r>
      <w:r w:rsidR="00D314B0" w:rsidRPr="00B6536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93113">
        <w:rPr>
          <w:rFonts w:ascii="Times New Roman" w:hAnsi="Times New Roman" w:cs="Times New Roman"/>
          <w:sz w:val="28"/>
          <w:szCs w:val="28"/>
        </w:rPr>
        <w:t>й</w:t>
      </w:r>
      <w:r w:rsidR="00D314B0" w:rsidRPr="00B6536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739BF" w:rsidRPr="00E510C1">
        <w:rPr>
          <w:rFonts w:ascii="Times New Roman" w:hAnsi="Times New Roman" w:cs="Times New Roman"/>
          <w:sz w:val="28"/>
          <w:szCs w:val="28"/>
        </w:rPr>
        <w:t>1</w:t>
      </w:r>
      <w:r w:rsidR="00B65363" w:rsidRPr="00E510C1">
        <w:rPr>
          <w:rFonts w:ascii="Times New Roman" w:hAnsi="Times New Roman" w:cs="Times New Roman"/>
          <w:sz w:val="28"/>
          <w:szCs w:val="28"/>
        </w:rPr>
        <w:t> </w:t>
      </w:r>
      <w:r w:rsidR="00E510C1" w:rsidRPr="00E510C1">
        <w:rPr>
          <w:rFonts w:ascii="Times New Roman" w:hAnsi="Times New Roman" w:cs="Times New Roman"/>
          <w:sz w:val="28"/>
          <w:szCs w:val="28"/>
        </w:rPr>
        <w:t>383</w:t>
      </w:r>
      <w:r w:rsidR="00B65363" w:rsidRPr="00E510C1">
        <w:rPr>
          <w:rFonts w:ascii="Times New Roman" w:hAnsi="Times New Roman" w:cs="Times New Roman"/>
          <w:sz w:val="28"/>
          <w:szCs w:val="28"/>
        </w:rPr>
        <w:t>,</w:t>
      </w:r>
      <w:r w:rsidR="00E510C1" w:rsidRPr="00E510C1">
        <w:rPr>
          <w:rFonts w:ascii="Times New Roman" w:hAnsi="Times New Roman" w:cs="Times New Roman"/>
          <w:sz w:val="28"/>
          <w:szCs w:val="28"/>
        </w:rPr>
        <w:t>6</w:t>
      </w:r>
      <w:r w:rsidRPr="00E510C1">
        <w:rPr>
          <w:rFonts w:ascii="Times New Roman" w:hAnsi="Times New Roman" w:cs="Times New Roman"/>
          <w:sz w:val="28"/>
          <w:szCs w:val="28"/>
        </w:rPr>
        <w:t xml:space="preserve"> тыс</w:t>
      </w:r>
      <w:r w:rsidRPr="00B65363">
        <w:rPr>
          <w:rFonts w:ascii="Times New Roman" w:hAnsi="Times New Roman" w:cs="Times New Roman"/>
          <w:sz w:val="28"/>
          <w:szCs w:val="28"/>
        </w:rPr>
        <w:t>. рублей, в том числе:</w:t>
      </w:r>
      <w:r w:rsidRPr="00B65363">
        <w:t xml:space="preserve"> </w:t>
      </w:r>
    </w:p>
    <w:p w:rsidR="00361066" w:rsidRPr="009845CD" w:rsidRDefault="005E2195" w:rsidP="0036106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61066" w:rsidRPr="000667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1066" w:rsidRPr="00C56A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361066" w:rsidRPr="009845CD">
        <w:rPr>
          <w:rFonts w:ascii="Times New Roman" w:hAnsi="Times New Roman"/>
          <w:sz w:val="28"/>
          <w:szCs w:val="28"/>
        </w:rPr>
        <w:t>В нарушение статьи 34 Б</w:t>
      </w:r>
      <w:r w:rsidR="00F01674" w:rsidRPr="009845CD">
        <w:rPr>
          <w:rFonts w:ascii="Times New Roman" w:hAnsi="Times New Roman"/>
          <w:sz w:val="28"/>
          <w:szCs w:val="28"/>
        </w:rPr>
        <w:t>юджетного кодекса</w:t>
      </w:r>
      <w:r w:rsidR="00361066" w:rsidRPr="009845CD">
        <w:rPr>
          <w:rFonts w:ascii="Times New Roman" w:hAnsi="Times New Roman"/>
          <w:sz w:val="28"/>
          <w:szCs w:val="28"/>
        </w:rPr>
        <w:t xml:space="preserve"> Р</w:t>
      </w:r>
      <w:r w:rsidR="00F01674" w:rsidRPr="009845CD">
        <w:rPr>
          <w:rFonts w:ascii="Times New Roman" w:hAnsi="Times New Roman"/>
          <w:sz w:val="28"/>
          <w:szCs w:val="28"/>
        </w:rPr>
        <w:t xml:space="preserve">оссийской </w:t>
      </w:r>
      <w:r w:rsidR="00361066" w:rsidRPr="009845CD">
        <w:rPr>
          <w:rFonts w:ascii="Times New Roman" w:hAnsi="Times New Roman"/>
          <w:sz w:val="28"/>
          <w:szCs w:val="28"/>
        </w:rPr>
        <w:t>Ф</w:t>
      </w:r>
      <w:r w:rsidR="00F01674" w:rsidRPr="009845CD">
        <w:rPr>
          <w:rFonts w:ascii="Times New Roman" w:hAnsi="Times New Roman"/>
          <w:sz w:val="28"/>
          <w:szCs w:val="28"/>
        </w:rPr>
        <w:t>едерации</w:t>
      </w:r>
      <w:r w:rsidR="00361066" w:rsidRPr="009845CD">
        <w:rPr>
          <w:rFonts w:ascii="Times New Roman" w:hAnsi="Times New Roman"/>
          <w:sz w:val="28"/>
          <w:szCs w:val="28"/>
        </w:rPr>
        <w:t xml:space="preserve">, Школой </w:t>
      </w:r>
      <w:r w:rsidR="00F01674" w:rsidRPr="009845CD">
        <w:rPr>
          <w:rFonts w:ascii="Times New Roman" w:hAnsi="Times New Roman"/>
          <w:sz w:val="28"/>
          <w:szCs w:val="28"/>
        </w:rPr>
        <w:t>осуществлялись</w:t>
      </w:r>
      <w:r w:rsidR="00361066" w:rsidRPr="009845CD">
        <w:rPr>
          <w:rFonts w:ascii="Times New Roman" w:hAnsi="Times New Roman"/>
          <w:sz w:val="28"/>
          <w:szCs w:val="28"/>
        </w:rPr>
        <w:t xml:space="preserve"> расход</w:t>
      </w:r>
      <w:r w:rsidR="00F01674" w:rsidRPr="009845CD">
        <w:rPr>
          <w:rFonts w:ascii="Times New Roman" w:hAnsi="Times New Roman"/>
          <w:sz w:val="28"/>
          <w:szCs w:val="28"/>
        </w:rPr>
        <w:t>ы</w:t>
      </w:r>
      <w:r w:rsidR="00361066" w:rsidRPr="009845CD">
        <w:rPr>
          <w:rFonts w:ascii="Times New Roman" w:hAnsi="Times New Roman"/>
          <w:sz w:val="28"/>
          <w:szCs w:val="28"/>
        </w:rPr>
        <w:t xml:space="preserve"> с затратами сверх необходимого</w:t>
      </w:r>
      <w:r w:rsidR="009845CD" w:rsidRPr="009845CD">
        <w:rPr>
          <w:rFonts w:ascii="Times New Roman" w:hAnsi="Times New Roman"/>
          <w:sz w:val="28"/>
          <w:szCs w:val="28"/>
        </w:rPr>
        <w:t xml:space="preserve"> на получение требуемого результата</w:t>
      </w:r>
      <w:r w:rsidR="00361066" w:rsidRPr="009845CD">
        <w:rPr>
          <w:rFonts w:ascii="Times New Roman" w:hAnsi="Times New Roman"/>
          <w:sz w:val="28"/>
          <w:szCs w:val="28"/>
        </w:rPr>
        <w:t xml:space="preserve"> </w:t>
      </w:r>
      <w:r w:rsidR="00E510C1">
        <w:rPr>
          <w:rFonts w:ascii="Times New Roman" w:hAnsi="Times New Roman"/>
          <w:sz w:val="28"/>
          <w:szCs w:val="28"/>
        </w:rPr>
        <w:t>по</w:t>
      </w:r>
      <w:r w:rsidR="00361066" w:rsidRPr="009845CD">
        <w:rPr>
          <w:rFonts w:ascii="Times New Roman" w:hAnsi="Times New Roman"/>
          <w:sz w:val="28"/>
          <w:szCs w:val="28"/>
        </w:rPr>
        <w:t xml:space="preserve"> </w:t>
      </w:r>
      <w:r w:rsidR="009845CD" w:rsidRPr="009845CD">
        <w:rPr>
          <w:rFonts w:ascii="Times New Roman" w:hAnsi="Times New Roman"/>
          <w:sz w:val="28"/>
          <w:szCs w:val="28"/>
        </w:rPr>
        <w:t>оплат</w:t>
      </w:r>
      <w:r w:rsidR="00E510C1">
        <w:rPr>
          <w:rFonts w:ascii="Times New Roman" w:hAnsi="Times New Roman"/>
          <w:sz w:val="28"/>
          <w:szCs w:val="28"/>
        </w:rPr>
        <w:t>е</w:t>
      </w:r>
      <w:r w:rsidR="009845CD" w:rsidRPr="009845CD">
        <w:rPr>
          <w:rFonts w:ascii="Times New Roman" w:hAnsi="Times New Roman"/>
          <w:sz w:val="28"/>
          <w:szCs w:val="28"/>
        </w:rPr>
        <w:t xml:space="preserve"> </w:t>
      </w:r>
      <w:r w:rsidR="009845CD" w:rsidRPr="009845CD">
        <w:rPr>
          <w:rFonts w:ascii="Times New Roman" w:eastAsia="Times New Roman" w:hAnsi="Times New Roman"/>
          <w:iCs/>
          <w:sz w:val="28"/>
          <w:szCs w:val="28"/>
        </w:rPr>
        <w:t xml:space="preserve">пеней ПАО «ТНС </w:t>
      </w:r>
      <w:proofErr w:type="spellStart"/>
      <w:r w:rsidR="009845CD" w:rsidRPr="009845CD">
        <w:rPr>
          <w:rFonts w:ascii="Times New Roman" w:eastAsia="Times New Roman" w:hAnsi="Times New Roman"/>
          <w:iCs/>
          <w:sz w:val="28"/>
          <w:szCs w:val="28"/>
        </w:rPr>
        <w:t>энерго</w:t>
      </w:r>
      <w:proofErr w:type="spellEnd"/>
      <w:r w:rsidR="009845CD" w:rsidRPr="009845CD">
        <w:rPr>
          <w:rFonts w:ascii="Times New Roman" w:eastAsia="Times New Roman" w:hAnsi="Times New Roman"/>
          <w:iCs/>
          <w:sz w:val="28"/>
          <w:szCs w:val="28"/>
        </w:rPr>
        <w:t xml:space="preserve"> Ростов-на-Дону»-Таганрогское МО</w:t>
      </w:r>
      <w:r w:rsidR="00E510C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845CD" w:rsidRPr="009845CD">
        <w:rPr>
          <w:rFonts w:ascii="Times New Roman" w:eastAsia="Times New Roman" w:hAnsi="Times New Roman"/>
          <w:iCs/>
          <w:sz w:val="28"/>
          <w:szCs w:val="28"/>
        </w:rPr>
        <w:t>-</w:t>
      </w:r>
      <w:r w:rsidR="00E510C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845CD" w:rsidRPr="009845CD">
        <w:rPr>
          <w:rFonts w:ascii="Times New Roman" w:eastAsia="Times New Roman" w:hAnsi="Times New Roman"/>
          <w:iCs/>
          <w:sz w:val="28"/>
          <w:szCs w:val="28"/>
        </w:rPr>
        <w:t>Матвеево-Курганский производственный участок, пеней в ФСС РФ (НС и ПЗ), компенсации за нарушение сроков выплаты заработной платы</w:t>
      </w:r>
      <w:r w:rsidR="00361066" w:rsidRPr="009845CD">
        <w:rPr>
          <w:rFonts w:ascii="Times New Roman" w:hAnsi="Times New Roman"/>
          <w:sz w:val="28"/>
          <w:szCs w:val="28"/>
        </w:rPr>
        <w:t>, что является неэффективным использованием бюджетных средств на сумму 5,9 тыс. рублей.</w:t>
      </w:r>
    </w:p>
    <w:p w:rsidR="0002558C" w:rsidRDefault="005E2195" w:rsidP="003610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1066" w:rsidRPr="0094625E">
        <w:rPr>
          <w:rFonts w:ascii="Times New Roman" w:hAnsi="Times New Roman"/>
          <w:sz w:val="28"/>
          <w:szCs w:val="28"/>
        </w:rPr>
        <w:t xml:space="preserve">. </w:t>
      </w:r>
      <w:r w:rsidR="00361066" w:rsidRPr="00810CFB">
        <w:rPr>
          <w:rFonts w:ascii="Times New Roman" w:hAnsi="Times New Roman"/>
          <w:sz w:val="28"/>
          <w:szCs w:val="28"/>
        </w:rPr>
        <w:t xml:space="preserve">В результате </w:t>
      </w:r>
      <w:r w:rsidR="00361066">
        <w:rPr>
          <w:rFonts w:ascii="Times New Roman" w:hAnsi="Times New Roman"/>
          <w:sz w:val="28"/>
          <w:szCs w:val="28"/>
        </w:rPr>
        <w:t xml:space="preserve">неверно установленного </w:t>
      </w:r>
      <w:r w:rsidR="00361066" w:rsidRPr="00933AC1">
        <w:rPr>
          <w:rFonts w:ascii="Times New Roman" w:hAnsi="Times New Roman"/>
          <w:sz w:val="28"/>
          <w:szCs w:val="28"/>
        </w:rPr>
        <w:t>стаж</w:t>
      </w:r>
      <w:r w:rsidR="00361066">
        <w:rPr>
          <w:rFonts w:ascii="Times New Roman" w:hAnsi="Times New Roman"/>
          <w:sz w:val="28"/>
          <w:szCs w:val="28"/>
        </w:rPr>
        <w:t>а</w:t>
      </w:r>
      <w:r w:rsidR="00361066" w:rsidRPr="00933AC1">
        <w:rPr>
          <w:rFonts w:ascii="Times New Roman" w:hAnsi="Times New Roman"/>
          <w:sz w:val="28"/>
          <w:szCs w:val="28"/>
        </w:rPr>
        <w:t xml:space="preserve"> работы, дающ</w:t>
      </w:r>
      <w:r w:rsidR="00361066">
        <w:rPr>
          <w:rFonts w:ascii="Times New Roman" w:hAnsi="Times New Roman"/>
          <w:sz w:val="28"/>
          <w:szCs w:val="28"/>
        </w:rPr>
        <w:t>его</w:t>
      </w:r>
      <w:r w:rsidR="00361066" w:rsidRPr="00933AC1">
        <w:rPr>
          <w:rFonts w:ascii="Times New Roman" w:hAnsi="Times New Roman"/>
          <w:sz w:val="28"/>
          <w:szCs w:val="28"/>
        </w:rPr>
        <w:t xml:space="preserve"> право на получение надбавки за выслугу лет</w:t>
      </w:r>
      <w:r w:rsidR="00361066">
        <w:rPr>
          <w:rFonts w:ascii="Times New Roman" w:hAnsi="Times New Roman"/>
          <w:sz w:val="28"/>
          <w:szCs w:val="28"/>
        </w:rPr>
        <w:t>,</w:t>
      </w:r>
      <w:r w:rsidR="00361066" w:rsidRPr="00810CFB">
        <w:rPr>
          <w:rFonts w:ascii="Times New Roman" w:hAnsi="Times New Roman"/>
          <w:sz w:val="28"/>
          <w:szCs w:val="28"/>
        </w:rPr>
        <w:t xml:space="preserve"> </w:t>
      </w:r>
      <w:r w:rsidR="00775D24">
        <w:rPr>
          <w:rFonts w:ascii="Times New Roman" w:hAnsi="Times New Roman"/>
          <w:sz w:val="28"/>
          <w:szCs w:val="28"/>
        </w:rPr>
        <w:t xml:space="preserve">одному работнику </w:t>
      </w:r>
      <w:r w:rsidR="00361066" w:rsidRPr="00810CFB">
        <w:rPr>
          <w:rFonts w:ascii="Times New Roman" w:hAnsi="Times New Roman"/>
          <w:sz w:val="28"/>
          <w:szCs w:val="28"/>
        </w:rPr>
        <w:t>образовалась недоплата</w:t>
      </w:r>
      <w:r w:rsidR="00987368">
        <w:rPr>
          <w:rFonts w:ascii="Times New Roman" w:hAnsi="Times New Roman"/>
          <w:sz w:val="28"/>
          <w:szCs w:val="28"/>
        </w:rPr>
        <w:t xml:space="preserve"> </w:t>
      </w:r>
      <w:r w:rsidR="0002558C" w:rsidRPr="00810CFB">
        <w:rPr>
          <w:rFonts w:ascii="Times New Roman" w:hAnsi="Times New Roman"/>
          <w:sz w:val="28"/>
          <w:szCs w:val="28"/>
        </w:rPr>
        <w:t xml:space="preserve">по заработной плате </w:t>
      </w:r>
      <w:r w:rsidR="00987368">
        <w:rPr>
          <w:rFonts w:ascii="Times New Roman" w:hAnsi="Times New Roman"/>
          <w:sz w:val="28"/>
          <w:szCs w:val="28"/>
        </w:rPr>
        <w:t xml:space="preserve">в размере </w:t>
      </w:r>
      <w:r w:rsidR="00987368" w:rsidRPr="00810CFB">
        <w:rPr>
          <w:rFonts w:ascii="Times New Roman" w:hAnsi="Times New Roman"/>
          <w:sz w:val="28"/>
          <w:szCs w:val="28"/>
        </w:rPr>
        <w:t>6,8 тыс. рублей</w:t>
      </w:r>
      <w:r w:rsidR="00361066" w:rsidRPr="00810CFB">
        <w:rPr>
          <w:rFonts w:ascii="Times New Roman" w:hAnsi="Times New Roman"/>
          <w:sz w:val="28"/>
          <w:szCs w:val="28"/>
        </w:rPr>
        <w:t xml:space="preserve">, </w:t>
      </w:r>
      <w:r w:rsidR="00280504">
        <w:rPr>
          <w:rFonts w:ascii="Times New Roman" w:hAnsi="Times New Roman"/>
          <w:sz w:val="28"/>
          <w:szCs w:val="28"/>
        </w:rPr>
        <w:t>и</w:t>
      </w:r>
      <w:r w:rsidR="00361066" w:rsidRPr="00810CFB">
        <w:rPr>
          <w:rFonts w:ascii="Times New Roman" w:hAnsi="Times New Roman"/>
          <w:sz w:val="28"/>
          <w:szCs w:val="28"/>
        </w:rPr>
        <w:t xml:space="preserve"> переплата</w:t>
      </w:r>
      <w:r w:rsidR="0002558C">
        <w:rPr>
          <w:rFonts w:ascii="Times New Roman" w:hAnsi="Times New Roman"/>
          <w:sz w:val="28"/>
          <w:szCs w:val="28"/>
        </w:rPr>
        <w:t xml:space="preserve"> в размере 11</w:t>
      </w:r>
      <w:r w:rsidR="0002558C" w:rsidRPr="00810CFB">
        <w:rPr>
          <w:rFonts w:ascii="Times New Roman" w:hAnsi="Times New Roman"/>
          <w:sz w:val="28"/>
          <w:szCs w:val="28"/>
        </w:rPr>
        <w:t>,</w:t>
      </w:r>
      <w:r w:rsidR="0002558C">
        <w:rPr>
          <w:rFonts w:ascii="Times New Roman" w:hAnsi="Times New Roman"/>
          <w:sz w:val="28"/>
          <w:szCs w:val="28"/>
        </w:rPr>
        <w:t>0</w:t>
      </w:r>
      <w:r w:rsidR="0002558C" w:rsidRPr="00810CFB">
        <w:rPr>
          <w:rFonts w:ascii="Times New Roman" w:hAnsi="Times New Roman"/>
          <w:sz w:val="28"/>
          <w:szCs w:val="28"/>
        </w:rPr>
        <w:t xml:space="preserve"> тыс. рублей</w:t>
      </w:r>
      <w:r w:rsidR="0002558C">
        <w:rPr>
          <w:rFonts w:ascii="Times New Roman" w:hAnsi="Times New Roman"/>
          <w:sz w:val="28"/>
          <w:szCs w:val="28"/>
        </w:rPr>
        <w:t>.</w:t>
      </w:r>
    </w:p>
    <w:p w:rsidR="00361066" w:rsidRPr="00000F09" w:rsidRDefault="005E2195" w:rsidP="002805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361066" w:rsidRPr="00000F09">
        <w:rPr>
          <w:rFonts w:ascii="Times New Roman" w:eastAsia="Times New Roman" w:hAnsi="Times New Roman"/>
          <w:sz w:val="28"/>
          <w:szCs w:val="28"/>
        </w:rPr>
        <w:t xml:space="preserve">. </w:t>
      </w:r>
      <w:r w:rsidR="00361066" w:rsidRPr="00000F09">
        <w:rPr>
          <w:rFonts w:ascii="Times New Roman" w:hAnsi="Times New Roman"/>
          <w:iCs/>
          <w:sz w:val="28"/>
          <w:szCs w:val="28"/>
        </w:rPr>
        <w:t xml:space="preserve">В нарушение статьи 152 ТК РФ, оплата за сверхурочную работу сторожам Школы произведена без учета объемов фактической отработки </w:t>
      </w:r>
      <w:r w:rsidR="00361066" w:rsidRPr="00000F09">
        <w:rPr>
          <w:rFonts w:ascii="Times New Roman" w:hAnsi="Times New Roman"/>
          <w:iCs/>
          <w:sz w:val="28"/>
          <w:szCs w:val="28"/>
        </w:rPr>
        <w:lastRenderedPageBreak/>
        <w:t>рабочего времени, сложившейся по окончании учетного периода.</w:t>
      </w:r>
      <w:r w:rsidR="0002558C">
        <w:rPr>
          <w:rFonts w:ascii="Times New Roman" w:hAnsi="Times New Roman"/>
          <w:iCs/>
          <w:sz w:val="28"/>
          <w:szCs w:val="28"/>
        </w:rPr>
        <w:t xml:space="preserve"> </w:t>
      </w:r>
      <w:r w:rsidR="00361066" w:rsidRPr="00000F09">
        <w:rPr>
          <w:rFonts w:ascii="Times New Roman" w:hAnsi="Times New Roman"/>
          <w:sz w:val="28"/>
          <w:szCs w:val="28"/>
        </w:rPr>
        <w:t>В результате образовалась недоплата по заработной плате</w:t>
      </w:r>
      <w:r w:rsidR="0002558C">
        <w:rPr>
          <w:rFonts w:ascii="Times New Roman" w:hAnsi="Times New Roman"/>
          <w:sz w:val="28"/>
          <w:szCs w:val="28"/>
        </w:rPr>
        <w:t xml:space="preserve"> </w:t>
      </w:r>
      <w:r w:rsidR="00775D24">
        <w:rPr>
          <w:rFonts w:ascii="Times New Roman" w:hAnsi="Times New Roman"/>
          <w:sz w:val="28"/>
          <w:szCs w:val="28"/>
        </w:rPr>
        <w:t xml:space="preserve">двум работникам </w:t>
      </w:r>
      <w:r w:rsidR="0002558C">
        <w:rPr>
          <w:rFonts w:ascii="Times New Roman" w:hAnsi="Times New Roman"/>
          <w:sz w:val="28"/>
          <w:szCs w:val="28"/>
        </w:rPr>
        <w:t>в сумме 1,6 тыс. рублей</w:t>
      </w:r>
      <w:r w:rsidR="00361066" w:rsidRPr="00000F09">
        <w:rPr>
          <w:rFonts w:ascii="Times New Roman" w:hAnsi="Times New Roman"/>
          <w:sz w:val="28"/>
          <w:szCs w:val="28"/>
        </w:rPr>
        <w:t>.</w:t>
      </w:r>
    </w:p>
    <w:p w:rsidR="00C30065" w:rsidRPr="00775D24" w:rsidRDefault="005E2195" w:rsidP="00C30065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75D24">
        <w:rPr>
          <w:rFonts w:ascii="Times New Roman" w:hAnsi="Times New Roman"/>
          <w:sz w:val="28"/>
          <w:szCs w:val="28"/>
        </w:rPr>
        <w:t>4</w:t>
      </w:r>
      <w:r w:rsidR="00361066" w:rsidRPr="00775D24">
        <w:rPr>
          <w:rFonts w:ascii="Times New Roman" w:hAnsi="Times New Roman"/>
          <w:sz w:val="28"/>
          <w:szCs w:val="28"/>
        </w:rPr>
        <w:t>.</w:t>
      </w:r>
      <w:r w:rsidR="00361066" w:rsidRPr="00775D24">
        <w:rPr>
          <w:rFonts w:ascii="Times New Roman" w:hAnsi="Times New Roman"/>
          <w:iCs/>
          <w:sz w:val="28"/>
          <w:szCs w:val="28"/>
        </w:rPr>
        <w:t xml:space="preserve"> </w:t>
      </w:r>
      <w:r w:rsidR="00C30065" w:rsidRPr="00775D24">
        <w:rPr>
          <w:rFonts w:ascii="Times New Roman" w:eastAsia="Times New Roman" w:hAnsi="Times New Roman"/>
          <w:iCs/>
          <w:sz w:val="28"/>
          <w:szCs w:val="28"/>
        </w:rPr>
        <w:t>В нарушение части 3 статьи 9 Федерального закона от 06.12.2011 №402-ФЗ «О бухгалтерском учете» (далее – Федеральный закон №402-ФЗ)</w:t>
      </w:r>
      <w:r w:rsidR="00775D24" w:rsidRPr="00775D24">
        <w:rPr>
          <w:rFonts w:ascii="Times New Roman" w:eastAsia="Times New Roman" w:hAnsi="Times New Roman"/>
          <w:iCs/>
          <w:sz w:val="28"/>
          <w:szCs w:val="28"/>
        </w:rPr>
        <w:t>,</w:t>
      </w:r>
      <w:r w:rsidR="00C30065" w:rsidRPr="00775D24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C30065" w:rsidRPr="00775D2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первичный учетный документ (бухгалтерская справка </w:t>
      </w:r>
      <w:r w:rsidR="00C30065" w:rsidRPr="00775D24">
        <w:rPr>
          <w:rFonts w:ascii="Times New Roman" w:eastAsia="Times New Roman" w:hAnsi="Times New Roman"/>
          <w:bCs/>
          <w:kern w:val="32"/>
          <w:sz w:val="28"/>
          <w:szCs w:val="28"/>
        </w:rPr>
        <w:t>к документу «Принятие к учету ОС, НМА, НПА»</w:t>
      </w:r>
      <w:r w:rsidR="00C30065" w:rsidRPr="00775D2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(ф. </w:t>
      </w:r>
      <w:r w:rsidR="00C30065" w:rsidRPr="00775D24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0504833)) </w:t>
      </w:r>
      <w:r w:rsidR="00C30065" w:rsidRPr="00775D24">
        <w:rPr>
          <w:rFonts w:ascii="Times New Roman" w:eastAsia="Times New Roman" w:hAnsi="Times New Roman"/>
          <w:iCs/>
          <w:sz w:val="28"/>
          <w:szCs w:val="28"/>
        </w:rPr>
        <w:t>составлен</w:t>
      </w:r>
      <w:r w:rsidR="00C30065" w:rsidRPr="00775D2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по истечении 46 рабочих дней с момента совершения факта хозяйственной жизни</w:t>
      </w:r>
      <w:r w:rsidR="00C30065" w:rsidRPr="00775D2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75D24" w:rsidRPr="00775D24" w:rsidRDefault="00C30065" w:rsidP="00C30065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75D24">
        <w:rPr>
          <w:rFonts w:ascii="Times New Roman" w:eastAsia="Times New Roman" w:hAnsi="Times New Roman"/>
          <w:iCs/>
          <w:sz w:val="28"/>
          <w:szCs w:val="28"/>
          <w:lang w:eastAsia="ru-RU"/>
        </w:rPr>
        <w:t>В нарушение части 1 статьи 10</w:t>
      </w:r>
      <w:r w:rsidRPr="00775D24">
        <w:rPr>
          <w:rFonts w:ascii="Times New Roman" w:eastAsia="Times New Roman" w:hAnsi="Times New Roman"/>
          <w:iCs/>
          <w:sz w:val="28"/>
          <w:szCs w:val="28"/>
        </w:rPr>
        <w:t xml:space="preserve"> Федерального закона №402-ФЗ</w:t>
      </w:r>
      <w:r w:rsidRPr="00775D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информация, содержащаяся в первичном учетном документе, </w:t>
      </w:r>
      <w:r w:rsidRPr="00775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подтверждающем установку в здании Школы оборудования системы оповещения населения о чрезвычайных ситуациях (Акт о приемке выполненных работ </w:t>
      </w:r>
      <w:r w:rsidR="00775D24" w:rsidRPr="00775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(Форма </w:t>
      </w:r>
      <w:r w:rsidRPr="00775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КС-2)), отражена</w:t>
      </w:r>
      <w:r w:rsidRPr="00775D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регистрах бухгалтерского учета по истечении 46 рабочих дней с момента его подписания</w:t>
      </w:r>
      <w:r w:rsidR="00775D24" w:rsidRPr="00775D2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2F56B4" w:rsidRDefault="00290D26" w:rsidP="002F56B4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775D24">
        <w:rPr>
          <w:rFonts w:ascii="Times New Roman" w:eastAsia="Times New Roman" w:hAnsi="Times New Roman"/>
          <w:iCs/>
          <w:sz w:val="28"/>
          <w:szCs w:val="28"/>
          <w:lang w:eastAsia="ru-RU"/>
        </w:rPr>
        <w:t>Вышеуказанные нарушения</w:t>
      </w:r>
      <w:r w:rsidR="00C30065" w:rsidRPr="00775D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30065" w:rsidRPr="00775D24">
        <w:rPr>
          <w:rFonts w:ascii="Times New Roman" w:eastAsia="Times New Roman" w:hAnsi="Times New Roman"/>
          <w:iCs/>
          <w:sz w:val="28"/>
          <w:szCs w:val="28"/>
        </w:rPr>
        <w:t>привел</w:t>
      </w:r>
      <w:r w:rsidRPr="00775D24">
        <w:rPr>
          <w:rFonts w:ascii="Times New Roman" w:eastAsia="Times New Roman" w:hAnsi="Times New Roman"/>
          <w:iCs/>
          <w:sz w:val="28"/>
          <w:szCs w:val="28"/>
        </w:rPr>
        <w:t>и</w:t>
      </w:r>
      <w:r w:rsidR="00C30065" w:rsidRPr="00775D24">
        <w:rPr>
          <w:rFonts w:ascii="Times New Roman" w:eastAsia="Times New Roman" w:hAnsi="Times New Roman"/>
          <w:iCs/>
          <w:sz w:val="28"/>
          <w:szCs w:val="28"/>
        </w:rPr>
        <w:t xml:space="preserve"> к несвоевременному принятию к бухгалтерскому учету 22-х объектов основных средств общей стоимостью 113,3 тыс. рублей.</w:t>
      </w:r>
    </w:p>
    <w:p w:rsidR="002F56B4" w:rsidRDefault="005E2195" w:rsidP="002F56B4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B4">
        <w:rPr>
          <w:rFonts w:ascii="Times New Roman" w:eastAsia="Times New Roman" w:hAnsi="Times New Roman"/>
          <w:iCs/>
          <w:sz w:val="28"/>
          <w:szCs w:val="28"/>
        </w:rPr>
        <w:t>5</w:t>
      </w:r>
      <w:r w:rsidR="00C30065" w:rsidRPr="002F56B4">
        <w:rPr>
          <w:rFonts w:ascii="Times New Roman" w:eastAsia="Times New Roman" w:hAnsi="Times New Roman"/>
          <w:iCs/>
          <w:sz w:val="28"/>
          <w:szCs w:val="28"/>
        </w:rPr>
        <w:t xml:space="preserve">. Школой допущено искажение годовой бухгалтерской отчетности за 2023 год на сумму </w:t>
      </w:r>
      <w:r w:rsidR="00E93113">
        <w:rPr>
          <w:rFonts w:ascii="Times New Roman" w:eastAsia="Times New Roman" w:hAnsi="Times New Roman"/>
          <w:iCs/>
          <w:sz w:val="28"/>
          <w:szCs w:val="28"/>
        </w:rPr>
        <w:t>215,9</w:t>
      </w:r>
      <w:r w:rsidR="00C30065" w:rsidRPr="002F56B4">
        <w:rPr>
          <w:rFonts w:ascii="Times New Roman" w:eastAsia="Times New Roman" w:hAnsi="Times New Roman"/>
          <w:iCs/>
          <w:sz w:val="28"/>
          <w:szCs w:val="28"/>
        </w:rPr>
        <w:t xml:space="preserve"> тыс. рублей в результате несвоевременного принятия к бухгалтерскому учету 22-х объектов основных средств, установленных в здании Школы в ходе работ </w:t>
      </w:r>
      <w:r w:rsidR="00C30065" w:rsidRPr="002F56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устройству системы оповещения населения о чрезвычайных ситуациях</w:t>
      </w:r>
      <w:r w:rsidR="00C30065" w:rsidRPr="002F56B4">
        <w:rPr>
          <w:rFonts w:ascii="Times New Roman" w:eastAsia="Times New Roman" w:hAnsi="Times New Roman"/>
          <w:iCs/>
          <w:sz w:val="28"/>
          <w:szCs w:val="28"/>
        </w:rPr>
        <w:t>.</w:t>
      </w:r>
      <w:r w:rsidR="002F56B4" w:rsidRPr="002F56B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 </w:t>
      </w:r>
      <w:r w:rsidR="002F56B4" w:rsidRPr="002F56B4">
        <w:rPr>
          <w:rFonts w:ascii="Times New Roman" w:hAnsi="Times New Roman" w:cs="Times New Roman"/>
          <w:sz w:val="28"/>
          <w:szCs w:val="28"/>
        </w:rPr>
        <w:t>В предоставленной к проверке форме годовой бухгалтерской отчетности «Баланс государственного (муниципального) учреждения» (ф. 0503730) по состоянию на 01.01.2024 необоснованно занижены</w:t>
      </w:r>
      <w:r w:rsidR="002F56B4">
        <w:rPr>
          <w:rFonts w:ascii="Times New Roman" w:hAnsi="Times New Roman" w:cs="Times New Roman"/>
          <w:sz w:val="28"/>
          <w:szCs w:val="28"/>
        </w:rPr>
        <w:t>:</w:t>
      </w:r>
    </w:p>
    <w:p w:rsidR="002F56B4" w:rsidRPr="002F56B4" w:rsidRDefault="002F56B4" w:rsidP="002F56B4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="00C801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показатели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строки 010 «Основные средства (балансовая стоимость, 010100000) в граф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ах 8</w:t>
      </w:r>
      <w:r w:rsidR="00E931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10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51,3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тыс. рублей;</w:t>
      </w:r>
    </w:p>
    <w:p w:rsidR="002F56B4" w:rsidRDefault="002F56B4" w:rsidP="002F56B4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C801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показатели 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строки 020 «Уменьшение стоимости основных средств, всего» в граф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ах 8 и 10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51,3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тыс. рублей;</w:t>
      </w:r>
    </w:p>
    <w:p w:rsidR="00E93113" w:rsidRDefault="00E93113" w:rsidP="00E93113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C801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показатели 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строки 02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амортизация основных средств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 в граф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ах 8 и 10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51,3</w:t>
      </w:r>
      <w:r w:rsidRPr="002F56B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тыс. рублей;</w:t>
      </w:r>
    </w:p>
    <w:p w:rsidR="00C30065" w:rsidRPr="002F56B4" w:rsidRDefault="002F56B4" w:rsidP="002F56B4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6B4">
        <w:rPr>
          <w:rFonts w:ascii="Times New Roman" w:hAnsi="Times New Roman" w:cs="Times New Roman"/>
          <w:sz w:val="28"/>
          <w:szCs w:val="28"/>
        </w:rPr>
        <w:t xml:space="preserve"> </w:t>
      </w:r>
      <w:r w:rsidR="00C801D6">
        <w:rPr>
          <w:rFonts w:ascii="Times New Roman" w:hAnsi="Times New Roman" w:cs="Times New Roman"/>
          <w:sz w:val="28"/>
          <w:szCs w:val="28"/>
        </w:rPr>
        <w:t xml:space="preserve">показатели </w:t>
      </w:r>
      <w:bookmarkStart w:id="1" w:name="_GoBack"/>
      <w:bookmarkEnd w:id="1"/>
      <w:r w:rsidRPr="002F56B4">
        <w:rPr>
          <w:rFonts w:ascii="Times New Roman" w:hAnsi="Times New Roman" w:cs="Times New Roman"/>
          <w:sz w:val="28"/>
          <w:szCs w:val="28"/>
        </w:rPr>
        <w:t xml:space="preserve">строки 210 «Основные средства в эксплуатации» справки о наличии имущества и обязательств на забалансовых счетах </w:t>
      </w:r>
      <w:r w:rsidR="0070463D">
        <w:rPr>
          <w:rFonts w:ascii="Times New Roman" w:hAnsi="Times New Roman" w:cs="Times New Roman"/>
          <w:sz w:val="28"/>
          <w:szCs w:val="28"/>
        </w:rPr>
        <w:t xml:space="preserve">в графе 9 и 11 </w:t>
      </w:r>
      <w:r w:rsidRPr="002F56B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62,0</w:t>
      </w:r>
      <w:r w:rsidRPr="002F56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0065" w:rsidRPr="0070463D" w:rsidRDefault="005E2195" w:rsidP="00C300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463D">
        <w:rPr>
          <w:rFonts w:ascii="Times New Roman" w:hAnsi="Times New Roman"/>
          <w:sz w:val="28"/>
          <w:szCs w:val="28"/>
        </w:rPr>
        <w:t>6</w:t>
      </w:r>
      <w:r w:rsidR="00C30065" w:rsidRPr="0070463D">
        <w:rPr>
          <w:rFonts w:ascii="Times New Roman" w:hAnsi="Times New Roman"/>
          <w:sz w:val="28"/>
          <w:szCs w:val="28"/>
        </w:rPr>
        <w:t>.</w:t>
      </w:r>
      <w:r w:rsidR="00C30065" w:rsidRPr="007046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0065" w:rsidRPr="0070463D">
        <w:rPr>
          <w:rFonts w:ascii="Times New Roman" w:eastAsia="Calibri" w:hAnsi="Times New Roman"/>
          <w:iCs/>
          <w:sz w:val="28"/>
          <w:szCs w:val="28"/>
        </w:rPr>
        <w:t xml:space="preserve">В нарушение </w:t>
      </w:r>
      <w:r w:rsidR="00C30065" w:rsidRPr="0070463D">
        <w:rPr>
          <w:rFonts w:ascii="Times New Roman" w:eastAsia="Times New Roman" w:hAnsi="Times New Roman"/>
          <w:sz w:val="28"/>
          <w:szCs w:val="28"/>
          <w:lang w:eastAsia="ru-RU"/>
        </w:rPr>
        <w:t>пункта 1 п</w:t>
      </w:r>
      <w:r w:rsidR="00C30065" w:rsidRPr="0070463D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остановления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(с изменениями)</w:t>
      </w:r>
      <w:r w:rsidR="00C30065" w:rsidRPr="007046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0065" w:rsidRPr="007046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30065" w:rsidRPr="0070463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 1.1 </w:t>
      </w:r>
      <w:r w:rsidR="00C30065" w:rsidRPr="0070463D">
        <w:rPr>
          <w:rFonts w:ascii="Times New Roman" w:eastAsia="Calibri" w:hAnsi="Times New Roman"/>
          <w:iCs/>
          <w:sz w:val="28"/>
          <w:szCs w:val="28"/>
          <w:lang w:eastAsia="ru-RU"/>
        </w:rPr>
        <w:t>пункта 1</w:t>
      </w:r>
      <w:r w:rsidR="00C30065" w:rsidRPr="0070463D">
        <w:rPr>
          <w:rFonts w:ascii="Times New Roman" w:eastAsia="Calibri" w:hAnsi="Times New Roman"/>
          <w:i/>
          <w:iCs/>
          <w:sz w:val="28"/>
          <w:szCs w:val="28"/>
          <w:lang w:eastAsia="ru-RU"/>
        </w:rPr>
        <w:t xml:space="preserve"> </w:t>
      </w:r>
      <w:r w:rsidR="00C30065" w:rsidRPr="0070463D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Порядка определения видов особо ценного движимого имущества муниципальных и автономных учреждений муниципального образования «Матвеево-Курганский район» (Приложение №1), утвержденного постановлением Администрации Матвеево-Курганского района от 01.12.2015 № 840 «О порядке определения видов и перечней особо ценного движимого имущества муниципальных автономных и муниципальных бюджетных учреждений </w:t>
      </w:r>
      <w:r w:rsidR="00C30065" w:rsidRPr="0070463D">
        <w:rPr>
          <w:rFonts w:ascii="Times New Roman" w:eastAsia="Calibri" w:hAnsi="Times New Roman"/>
          <w:iCs/>
          <w:sz w:val="28"/>
          <w:szCs w:val="28"/>
          <w:lang w:eastAsia="ru-RU"/>
        </w:rPr>
        <w:lastRenderedPageBreak/>
        <w:t>Матвеево-Курганского района»</w:t>
      </w:r>
      <w:r w:rsidR="00C30065" w:rsidRPr="007046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0065" w:rsidRPr="0070463D">
        <w:rPr>
          <w:rFonts w:ascii="Times New Roman" w:eastAsia="Calibri" w:hAnsi="Times New Roman"/>
          <w:iCs/>
          <w:sz w:val="28"/>
          <w:szCs w:val="28"/>
        </w:rPr>
        <w:t>пунктов 37</w:t>
      </w:r>
      <w:r w:rsidR="00C30065" w:rsidRPr="0070463D">
        <w:rPr>
          <w:rFonts w:ascii="Times New Roman" w:eastAsia="Times New Roman" w:hAnsi="Times New Roman"/>
          <w:sz w:val="28"/>
          <w:szCs w:val="28"/>
        </w:rPr>
        <w:t xml:space="preserve">, 53 </w:t>
      </w:r>
      <w:r w:rsidR="00C30065" w:rsidRPr="0070463D">
        <w:rPr>
          <w:rFonts w:ascii="Times New Roman" w:eastAsia="Times New Roman" w:hAnsi="Times New Roman"/>
          <w:iCs/>
          <w:sz w:val="28"/>
          <w:szCs w:val="28"/>
        </w:rPr>
        <w:t>Инструкции по применению единого плана счетов бюджетного учета, утвержденной приказом Министерства финансов Российской Федерации от 01.12.2010 № 157н «Об утверждении единого плана счетов бюджетного учета и инструкции по его применению» (далее - Инструкция №157н),</w:t>
      </w:r>
      <w:r w:rsidR="00C30065" w:rsidRPr="0070463D">
        <w:rPr>
          <w:rFonts w:ascii="Times New Roman" w:eastAsia="Calibri" w:hAnsi="Times New Roman"/>
          <w:iCs/>
          <w:sz w:val="28"/>
          <w:szCs w:val="28"/>
        </w:rPr>
        <w:t xml:space="preserve"> пункта 7 </w:t>
      </w:r>
      <w:r w:rsidR="00C30065" w:rsidRPr="0070463D">
        <w:rPr>
          <w:rFonts w:ascii="Times New Roman" w:hAnsi="Times New Roman"/>
          <w:sz w:val="28"/>
          <w:szCs w:val="28"/>
        </w:rPr>
        <w:t xml:space="preserve">Инструкции по применению Плана счетов бухгалтерского учета бюджетных учреждений, утвержденной приказом Минфина России от 16.12.2010 № 174н (с изменениями), Школой </w:t>
      </w:r>
      <w:r w:rsidR="00C30065" w:rsidRPr="0070463D">
        <w:rPr>
          <w:rFonts w:ascii="Times New Roman" w:eastAsia="Times New Roman" w:hAnsi="Times New Roman"/>
          <w:sz w:val="28"/>
          <w:szCs w:val="28"/>
        </w:rPr>
        <w:t xml:space="preserve">на балансовом счете 101.34 «Машины и оборудование - </w:t>
      </w:r>
      <w:r w:rsidR="00C30065" w:rsidRPr="0070463D">
        <w:rPr>
          <w:rFonts w:ascii="Times New Roman" w:hAnsi="Times New Roman"/>
          <w:sz w:val="28"/>
          <w:szCs w:val="28"/>
          <w:shd w:val="clear" w:color="auto" w:fill="FFFFFF"/>
        </w:rPr>
        <w:t>иное движимое имущество учреждения»</w:t>
      </w:r>
      <w:r w:rsidR="00C30065" w:rsidRPr="0070463D">
        <w:rPr>
          <w:rFonts w:ascii="Times New Roman" w:eastAsia="Times New Roman" w:hAnsi="Times New Roman"/>
          <w:sz w:val="28"/>
          <w:szCs w:val="28"/>
        </w:rPr>
        <w:t xml:space="preserve"> необоснованно учитывался объект особо ценного движимого имущества «Трактор ЮМЗ-6 АКЛ 5060НС61» балансовой стоимостью 219,4 тыс. рублей.</w:t>
      </w:r>
    </w:p>
    <w:p w:rsidR="00C30065" w:rsidRPr="0070463D" w:rsidRDefault="005E2195" w:rsidP="00C30065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463D">
        <w:rPr>
          <w:rFonts w:ascii="Times New Roman" w:eastAsia="Times New Roman" w:hAnsi="Times New Roman"/>
          <w:sz w:val="28"/>
          <w:szCs w:val="28"/>
        </w:rPr>
        <w:t>7</w:t>
      </w:r>
      <w:r w:rsidR="00C30065" w:rsidRPr="0070463D">
        <w:rPr>
          <w:rFonts w:ascii="Times New Roman" w:eastAsia="Times New Roman" w:hAnsi="Times New Roman"/>
          <w:sz w:val="28"/>
          <w:szCs w:val="28"/>
        </w:rPr>
        <w:t>. В</w:t>
      </w:r>
      <w:r w:rsidR="00C30065" w:rsidRPr="0070463D">
        <w:rPr>
          <w:rFonts w:ascii="Times New Roman" w:eastAsia="Calibri" w:hAnsi="Times New Roman"/>
          <w:iCs/>
          <w:sz w:val="28"/>
          <w:szCs w:val="28"/>
        </w:rPr>
        <w:t xml:space="preserve"> нарушение пунктов 37</w:t>
      </w:r>
      <w:r w:rsidR="00C30065" w:rsidRPr="0070463D">
        <w:rPr>
          <w:rFonts w:ascii="Times New Roman" w:eastAsia="Times New Roman" w:hAnsi="Times New Roman"/>
          <w:sz w:val="28"/>
          <w:szCs w:val="28"/>
        </w:rPr>
        <w:t xml:space="preserve">, 53 Инструкции </w:t>
      </w:r>
      <w:r w:rsidR="00C30065" w:rsidRPr="0070463D">
        <w:rPr>
          <w:rFonts w:ascii="Times New Roman" w:eastAsia="Calibri" w:hAnsi="Times New Roman"/>
          <w:iCs/>
          <w:sz w:val="28"/>
          <w:szCs w:val="28"/>
        </w:rPr>
        <w:t xml:space="preserve">№ 157н Школой </w:t>
      </w:r>
      <w:r w:rsidR="00C30065" w:rsidRPr="0070463D">
        <w:rPr>
          <w:rFonts w:ascii="Times New Roman" w:eastAsia="Times New Roman" w:hAnsi="Times New Roman"/>
          <w:sz w:val="28"/>
          <w:szCs w:val="28"/>
        </w:rPr>
        <w:t xml:space="preserve">на балансовом счете 101.22 </w:t>
      </w:r>
      <w:r w:rsidR="00C30065" w:rsidRPr="0070463D">
        <w:rPr>
          <w:rFonts w:ascii="Times New Roman" w:eastAsia="Calibri" w:hAnsi="Times New Roman"/>
          <w:iCs/>
          <w:sz w:val="28"/>
          <w:szCs w:val="28"/>
        </w:rPr>
        <w:t>«Нежилые помещения (здания и сооружения) - особо ценное движимое имущество учреждения»</w:t>
      </w:r>
      <w:r w:rsidR="00C30065" w:rsidRPr="0070463D">
        <w:rPr>
          <w:rFonts w:ascii="Times New Roman" w:eastAsia="Times New Roman" w:hAnsi="Times New Roman"/>
          <w:sz w:val="28"/>
          <w:szCs w:val="28"/>
        </w:rPr>
        <w:t xml:space="preserve"> необоснованно учитывался объект основного средства «Шкаф узла учета расхода газа ШУУРГ-50 с катушкой под измерительный комплекс </w:t>
      </w:r>
      <w:proofErr w:type="gramStart"/>
      <w:r w:rsidR="00C30065" w:rsidRPr="0070463D">
        <w:rPr>
          <w:rFonts w:ascii="Times New Roman" w:eastAsia="Times New Roman" w:hAnsi="Times New Roman"/>
          <w:sz w:val="28"/>
          <w:szCs w:val="28"/>
        </w:rPr>
        <w:t>КИ-С</w:t>
      </w:r>
      <w:proofErr w:type="gramEnd"/>
      <w:r w:rsidR="00C30065" w:rsidRPr="0070463D">
        <w:rPr>
          <w:rFonts w:ascii="Times New Roman" w:eastAsia="Times New Roman" w:hAnsi="Times New Roman"/>
          <w:sz w:val="28"/>
          <w:szCs w:val="28"/>
        </w:rPr>
        <w:t>» балансовой стоимостью 696,4 тыс. рублей.</w:t>
      </w:r>
    </w:p>
    <w:p w:rsidR="00C97079" w:rsidRDefault="005E2195" w:rsidP="00C97079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entury Schoolbook" w:hAnsi="Times New Roman"/>
          <w:iCs/>
          <w:sz w:val="28"/>
          <w:szCs w:val="28"/>
        </w:rPr>
        <w:t>8</w:t>
      </w:r>
      <w:r w:rsidR="00361066">
        <w:rPr>
          <w:rFonts w:ascii="Times New Roman" w:eastAsia="Century Schoolbook" w:hAnsi="Times New Roman"/>
          <w:iCs/>
          <w:sz w:val="28"/>
          <w:szCs w:val="28"/>
        </w:rPr>
        <w:t xml:space="preserve">. </w:t>
      </w:r>
      <w:r w:rsidR="00C97079">
        <w:rPr>
          <w:rFonts w:ascii="Times New Roman" w:eastAsia="Century Schoolbook" w:hAnsi="Times New Roman"/>
          <w:iCs/>
          <w:sz w:val="28"/>
          <w:szCs w:val="28"/>
        </w:rPr>
        <w:t>В</w:t>
      </w:r>
      <w:r w:rsidR="00C97079" w:rsidRPr="003F312F">
        <w:rPr>
          <w:rFonts w:ascii="Times New Roman" w:hAnsi="Times New Roman"/>
          <w:sz w:val="28"/>
          <w:szCs w:val="28"/>
        </w:rPr>
        <w:t xml:space="preserve"> нарушение части 1 статьи 22 Закона №44-ФЗ, в </w:t>
      </w:r>
      <w:r w:rsidR="00C97079">
        <w:rPr>
          <w:rFonts w:ascii="Times New Roman" w:hAnsi="Times New Roman"/>
          <w:sz w:val="28"/>
          <w:szCs w:val="28"/>
        </w:rPr>
        <w:t>5</w:t>
      </w:r>
      <w:r w:rsidR="00583D0D">
        <w:rPr>
          <w:rFonts w:ascii="Times New Roman" w:hAnsi="Times New Roman"/>
          <w:sz w:val="28"/>
          <w:szCs w:val="28"/>
        </w:rPr>
        <w:t>-ти</w:t>
      </w:r>
      <w:r w:rsidR="00C97079">
        <w:rPr>
          <w:rFonts w:ascii="Times New Roman" w:hAnsi="Times New Roman"/>
          <w:sz w:val="28"/>
          <w:szCs w:val="28"/>
        </w:rPr>
        <w:t xml:space="preserve"> </w:t>
      </w:r>
      <w:r w:rsidR="00C97079" w:rsidRPr="003F312F">
        <w:rPr>
          <w:rFonts w:ascii="Times New Roman" w:hAnsi="Times New Roman"/>
          <w:sz w:val="28"/>
          <w:szCs w:val="28"/>
        </w:rPr>
        <w:t>договорах с единственным поставщиком, заключенных в соответствии с пунктами 4 и 5 части 1 статьи 93 Закона №44-ФЗ, отсутствует информация о рыночных ценах идентичных товаров, работ, услуг, планируемых к закупкам, или при их отсутствии однородных товаров, работ, услуг для определения НМЦК с приложением справочной информации и документов либо с указанием реквизитов документов, на основании которых выполнен расчет</w:t>
      </w:r>
      <w:r w:rsidR="00C97079">
        <w:rPr>
          <w:rFonts w:ascii="Times New Roman" w:hAnsi="Times New Roman"/>
          <w:sz w:val="28"/>
          <w:szCs w:val="28"/>
        </w:rPr>
        <w:t>.</w:t>
      </w:r>
    </w:p>
    <w:p w:rsidR="00361066" w:rsidRDefault="00361066" w:rsidP="00361066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61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312F">
        <w:rPr>
          <w:rFonts w:ascii="Times New Roman" w:hAnsi="Times New Roman"/>
          <w:sz w:val="28"/>
          <w:szCs w:val="28"/>
          <w:shd w:val="clear" w:color="auto" w:fill="FFFFFF"/>
        </w:rPr>
        <w:t>В 2022 году 59,3% от объема закупок</w:t>
      </w:r>
      <w:r w:rsidR="00C97079"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Pr="003F312F">
        <w:rPr>
          <w:rFonts w:ascii="Times New Roman" w:hAnsi="Times New Roman"/>
          <w:sz w:val="28"/>
          <w:szCs w:val="28"/>
          <w:shd w:val="clear" w:color="auto" w:fill="FFFFFF"/>
        </w:rPr>
        <w:t xml:space="preserve"> 2023 и текущем периоде 2024 года весь объем закупок (100%) произведен Школой неконкурентным способом, путем заключения </w:t>
      </w:r>
      <w:r w:rsidRPr="003F312F">
        <w:rPr>
          <w:rStyle w:val="backlink"/>
          <w:rFonts w:ascii="Times New Roman" w:hAnsi="Times New Roman"/>
          <w:sz w:val="28"/>
          <w:szCs w:val="28"/>
        </w:rPr>
        <w:t xml:space="preserve">у единственного поставщика в соответствии с пунктами 4, 5, 8, 14 и 29 части 1 статьи 93 </w:t>
      </w:r>
      <w:r w:rsidRPr="003F312F">
        <w:rPr>
          <w:rFonts w:ascii="Times New Roman" w:hAnsi="Times New Roman"/>
          <w:sz w:val="28"/>
          <w:szCs w:val="28"/>
        </w:rPr>
        <w:t>Федерального закона №44-ФЗ</w:t>
      </w:r>
      <w:r w:rsidRPr="003F312F">
        <w:rPr>
          <w:rStyle w:val="backlink"/>
          <w:rFonts w:ascii="Times New Roman" w:hAnsi="Times New Roman"/>
          <w:sz w:val="28"/>
          <w:szCs w:val="28"/>
        </w:rPr>
        <w:t xml:space="preserve">, </w:t>
      </w:r>
      <w:r w:rsidRPr="003F312F">
        <w:rPr>
          <w:rFonts w:ascii="Times New Roman" w:hAnsi="Times New Roman"/>
          <w:sz w:val="28"/>
          <w:szCs w:val="28"/>
        </w:rPr>
        <w:t>что не обеспечивает должной конкуренции и возможности более эффективного (экономного) использования средств бюджета. Кроме того, отсутствие заказов «по закупке», размещенных на региональном портале закупок малого объема свидетельствует о неэффективном и неэкономном осуществлении закупок.</w:t>
      </w:r>
    </w:p>
    <w:p w:rsidR="00504749" w:rsidRPr="00801FF9" w:rsidRDefault="00504749" w:rsidP="00504749">
      <w:pPr>
        <w:tabs>
          <w:tab w:val="left" w:pos="426"/>
        </w:tabs>
        <w:spacing w:line="240" w:lineRule="auto"/>
        <w:ind w:hanging="284"/>
        <w:contextualSpacing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C45E01" w:rsidRPr="00C97079" w:rsidRDefault="00C45E01" w:rsidP="00C45E0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079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5846FF" w:rsidRPr="00C97079">
        <w:rPr>
          <w:rFonts w:ascii="Times New Roman" w:hAnsi="Times New Roman"/>
          <w:sz w:val="28"/>
          <w:szCs w:val="28"/>
        </w:rPr>
        <w:t xml:space="preserve">директору МБОУ </w:t>
      </w:r>
      <w:r w:rsidR="00C97079" w:rsidRPr="00C97079">
        <w:rPr>
          <w:rFonts w:ascii="Times New Roman" w:hAnsi="Times New Roman" w:cs="Times New Roman"/>
          <w:sz w:val="28"/>
          <w:szCs w:val="28"/>
        </w:rPr>
        <w:t xml:space="preserve">Матвеево-Курганская сош №2 </w:t>
      </w:r>
      <w:r w:rsidRPr="00C97079">
        <w:rPr>
          <w:rFonts w:ascii="Times New Roman" w:hAnsi="Times New Roman"/>
          <w:sz w:val="28"/>
          <w:szCs w:val="28"/>
        </w:rPr>
        <w:t>выдано Представление для принятия мер по устранению выявленных нарушений и по недопущению их в дальнейшем.</w:t>
      </w:r>
    </w:p>
    <w:p w:rsidR="00C45E01" w:rsidRPr="00801FF9" w:rsidRDefault="00C45E01" w:rsidP="00C45E01">
      <w:pPr>
        <w:rPr>
          <w:color w:val="FF0000"/>
        </w:rPr>
      </w:pPr>
    </w:p>
    <w:p w:rsidR="00EF6079" w:rsidRPr="00801FF9" w:rsidRDefault="00EF6079" w:rsidP="00EF6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790" w:rsidRPr="00801FF9" w:rsidRDefault="002D7790" w:rsidP="00EF6079">
      <w:pPr>
        <w:rPr>
          <w:color w:val="FF0000"/>
        </w:rPr>
      </w:pPr>
    </w:p>
    <w:sectPr w:rsidR="002D7790" w:rsidRPr="00801FF9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E6" w:rsidRDefault="00174DE6">
      <w:pPr>
        <w:spacing w:after="0" w:line="240" w:lineRule="auto"/>
      </w:pPr>
      <w:r>
        <w:separator/>
      </w:r>
    </w:p>
  </w:endnote>
  <w:endnote w:type="continuationSeparator" w:id="0">
    <w:p w:rsidR="00174DE6" w:rsidRDefault="0017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E6" w:rsidRDefault="00174DE6">
      <w:pPr>
        <w:spacing w:after="0" w:line="240" w:lineRule="auto"/>
      </w:pPr>
      <w:r>
        <w:separator/>
      </w:r>
    </w:p>
  </w:footnote>
  <w:footnote w:type="continuationSeparator" w:id="0">
    <w:p w:rsidR="00174DE6" w:rsidRDefault="0017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1D6">
          <w:rPr>
            <w:noProof/>
          </w:rPr>
          <w:t>3</w:t>
        </w:r>
        <w:r>
          <w:fldChar w:fldCharType="end"/>
        </w:r>
      </w:p>
    </w:sdtContent>
  </w:sdt>
  <w:p w:rsidR="00A51294" w:rsidRDefault="00C80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2558C"/>
    <w:rsid w:val="00045BB9"/>
    <w:rsid w:val="00050F22"/>
    <w:rsid w:val="000511F7"/>
    <w:rsid w:val="000742F8"/>
    <w:rsid w:val="000B05E1"/>
    <w:rsid w:val="000D6F9E"/>
    <w:rsid w:val="000E1E13"/>
    <w:rsid w:val="000F43A3"/>
    <w:rsid w:val="00174DE6"/>
    <w:rsid w:val="00185F66"/>
    <w:rsid w:val="00191342"/>
    <w:rsid w:val="001C2A2C"/>
    <w:rsid w:val="001C6A1E"/>
    <w:rsid w:val="001C72A1"/>
    <w:rsid w:val="00207CBB"/>
    <w:rsid w:val="002246DA"/>
    <w:rsid w:val="00226F27"/>
    <w:rsid w:val="002760CF"/>
    <w:rsid w:val="00280504"/>
    <w:rsid w:val="00290D26"/>
    <w:rsid w:val="002D7790"/>
    <w:rsid w:val="002E40E0"/>
    <w:rsid w:val="002F56B4"/>
    <w:rsid w:val="003275C5"/>
    <w:rsid w:val="00354249"/>
    <w:rsid w:val="00361066"/>
    <w:rsid w:val="00377479"/>
    <w:rsid w:val="003864C1"/>
    <w:rsid w:val="003C20D9"/>
    <w:rsid w:val="00406E87"/>
    <w:rsid w:val="004078DB"/>
    <w:rsid w:val="00426D2A"/>
    <w:rsid w:val="00451DF3"/>
    <w:rsid w:val="00462475"/>
    <w:rsid w:val="00466281"/>
    <w:rsid w:val="004752C9"/>
    <w:rsid w:val="00482DB2"/>
    <w:rsid w:val="004B425A"/>
    <w:rsid w:val="004D7185"/>
    <w:rsid w:val="004F4545"/>
    <w:rsid w:val="00504749"/>
    <w:rsid w:val="00516B9A"/>
    <w:rsid w:val="005261B4"/>
    <w:rsid w:val="00532290"/>
    <w:rsid w:val="00535128"/>
    <w:rsid w:val="005431C6"/>
    <w:rsid w:val="00583D0D"/>
    <w:rsid w:val="005846FF"/>
    <w:rsid w:val="005E2195"/>
    <w:rsid w:val="006017B9"/>
    <w:rsid w:val="006235DE"/>
    <w:rsid w:val="00636790"/>
    <w:rsid w:val="00650C89"/>
    <w:rsid w:val="00651826"/>
    <w:rsid w:val="006739BF"/>
    <w:rsid w:val="00694365"/>
    <w:rsid w:val="00694798"/>
    <w:rsid w:val="006D3674"/>
    <w:rsid w:val="006D719D"/>
    <w:rsid w:val="006E74E3"/>
    <w:rsid w:val="0070463D"/>
    <w:rsid w:val="00713594"/>
    <w:rsid w:val="00742E01"/>
    <w:rsid w:val="00757686"/>
    <w:rsid w:val="00775D24"/>
    <w:rsid w:val="00787879"/>
    <w:rsid w:val="00787BFB"/>
    <w:rsid w:val="007D4CCA"/>
    <w:rsid w:val="007E318E"/>
    <w:rsid w:val="007F125C"/>
    <w:rsid w:val="00800A31"/>
    <w:rsid w:val="00801FF9"/>
    <w:rsid w:val="008108C4"/>
    <w:rsid w:val="00852B9F"/>
    <w:rsid w:val="00861234"/>
    <w:rsid w:val="00870D45"/>
    <w:rsid w:val="00877599"/>
    <w:rsid w:val="008A182D"/>
    <w:rsid w:val="008A6CE7"/>
    <w:rsid w:val="008B0942"/>
    <w:rsid w:val="008C11D5"/>
    <w:rsid w:val="008C7B60"/>
    <w:rsid w:val="008F783A"/>
    <w:rsid w:val="009150ED"/>
    <w:rsid w:val="00923C68"/>
    <w:rsid w:val="009845CD"/>
    <w:rsid w:val="00987368"/>
    <w:rsid w:val="00994CC6"/>
    <w:rsid w:val="009A3B76"/>
    <w:rsid w:val="009A6844"/>
    <w:rsid w:val="009B5DFC"/>
    <w:rsid w:val="009C4719"/>
    <w:rsid w:val="009F3E96"/>
    <w:rsid w:val="00A11149"/>
    <w:rsid w:val="00A466B2"/>
    <w:rsid w:val="00A60E94"/>
    <w:rsid w:val="00A65397"/>
    <w:rsid w:val="00AA368F"/>
    <w:rsid w:val="00AB0D4E"/>
    <w:rsid w:val="00AC0245"/>
    <w:rsid w:val="00AC710A"/>
    <w:rsid w:val="00AD31ED"/>
    <w:rsid w:val="00AD3EAA"/>
    <w:rsid w:val="00AF0F7C"/>
    <w:rsid w:val="00B24313"/>
    <w:rsid w:val="00B65363"/>
    <w:rsid w:val="00B71D74"/>
    <w:rsid w:val="00B81672"/>
    <w:rsid w:val="00BA1296"/>
    <w:rsid w:val="00BA7396"/>
    <w:rsid w:val="00BB5700"/>
    <w:rsid w:val="00BE766D"/>
    <w:rsid w:val="00BF7FCE"/>
    <w:rsid w:val="00C30065"/>
    <w:rsid w:val="00C31C71"/>
    <w:rsid w:val="00C328D7"/>
    <w:rsid w:val="00C45E01"/>
    <w:rsid w:val="00C801D6"/>
    <w:rsid w:val="00C8417B"/>
    <w:rsid w:val="00C905AA"/>
    <w:rsid w:val="00C97079"/>
    <w:rsid w:val="00CB5EA4"/>
    <w:rsid w:val="00CD037E"/>
    <w:rsid w:val="00CD138E"/>
    <w:rsid w:val="00D03D68"/>
    <w:rsid w:val="00D159B1"/>
    <w:rsid w:val="00D15C63"/>
    <w:rsid w:val="00D24C0A"/>
    <w:rsid w:val="00D314B0"/>
    <w:rsid w:val="00D66172"/>
    <w:rsid w:val="00DA112A"/>
    <w:rsid w:val="00E21DB9"/>
    <w:rsid w:val="00E22CF1"/>
    <w:rsid w:val="00E42853"/>
    <w:rsid w:val="00E510C1"/>
    <w:rsid w:val="00E84B1A"/>
    <w:rsid w:val="00E9173C"/>
    <w:rsid w:val="00E93113"/>
    <w:rsid w:val="00E97177"/>
    <w:rsid w:val="00EB5609"/>
    <w:rsid w:val="00EC12C3"/>
    <w:rsid w:val="00EC296D"/>
    <w:rsid w:val="00EF6079"/>
    <w:rsid w:val="00F01674"/>
    <w:rsid w:val="00F06205"/>
    <w:rsid w:val="00F11361"/>
    <w:rsid w:val="00F129EA"/>
    <w:rsid w:val="00F31E0B"/>
    <w:rsid w:val="00F7130A"/>
    <w:rsid w:val="00F73D0E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9DA8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paragraph" w:styleId="1">
    <w:name w:val="heading 1"/>
    <w:basedOn w:val="a"/>
    <w:next w:val="a"/>
    <w:link w:val="10"/>
    <w:uiPriority w:val="9"/>
    <w:qFormat/>
    <w:rsid w:val="00C32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styleId="a6">
    <w:name w:val="Emphasis"/>
    <w:qFormat/>
    <w:rsid w:val="00C45E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2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unhideWhenUsed/>
    <w:rsid w:val="00852B9F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852B9F"/>
    <w:rPr>
      <w:rFonts w:ascii="Calibri" w:eastAsia="Courier New" w:hAnsi="Calibri" w:cs="Times New Roman"/>
      <w:lang w:eastAsia="zh-CN"/>
    </w:rPr>
  </w:style>
  <w:style w:type="character" w:customStyle="1" w:styleId="docarticle-number">
    <w:name w:val="doc__article-number"/>
    <w:basedOn w:val="a0"/>
    <w:rsid w:val="006235DE"/>
  </w:style>
  <w:style w:type="character" w:customStyle="1" w:styleId="3">
    <w:name w:val="Основной шрифт абзаца3"/>
    <w:rsid w:val="00361066"/>
  </w:style>
  <w:style w:type="paragraph" w:styleId="a7">
    <w:name w:val="Balloon Text"/>
    <w:basedOn w:val="a"/>
    <w:link w:val="a8"/>
    <w:uiPriority w:val="99"/>
    <w:semiHidden/>
    <w:unhideWhenUsed/>
    <w:rsid w:val="00D6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2024-12-23T12:02:00Z</cp:lastPrinted>
  <dcterms:created xsi:type="dcterms:W3CDTF">2023-02-09T09:26:00Z</dcterms:created>
  <dcterms:modified xsi:type="dcterms:W3CDTF">2024-12-25T14:09:00Z</dcterms:modified>
</cp:coreProperties>
</file>