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AF" w:rsidRPr="004D4FF9" w:rsidRDefault="00C32BAF" w:rsidP="00C332E6">
      <w:pPr>
        <w:pStyle w:val="a3"/>
        <w:spacing w:before="180" w:beforeAutospacing="0" w:after="180" w:afterAutospacing="0"/>
        <w:contextualSpacing/>
        <w:jc w:val="center"/>
        <w:rPr>
          <w:b/>
          <w:color w:val="000000"/>
          <w:sz w:val="28"/>
          <w:szCs w:val="28"/>
        </w:rPr>
      </w:pPr>
      <w:r w:rsidRPr="004D4FF9">
        <w:rPr>
          <w:b/>
          <w:color w:val="000000"/>
          <w:sz w:val="28"/>
          <w:szCs w:val="28"/>
        </w:rPr>
        <w:t>ИНФОРМАЦИЯ О ПРОВЕДЕНИИ ЭКСПЕРТНО-АНАЛИТИЧЕСКИХ МЕРОПРИЯТИЙ В ПЕРВОМ ПОЛУГОДИИ 202</w:t>
      </w:r>
      <w:r w:rsidR="00E21256">
        <w:rPr>
          <w:b/>
          <w:color w:val="000000"/>
          <w:sz w:val="28"/>
          <w:szCs w:val="28"/>
        </w:rPr>
        <w:t>4</w:t>
      </w:r>
      <w:r w:rsidRPr="004D4FF9">
        <w:rPr>
          <w:b/>
          <w:color w:val="000000"/>
          <w:sz w:val="28"/>
          <w:szCs w:val="28"/>
        </w:rPr>
        <w:t xml:space="preserve"> ГОДА</w:t>
      </w:r>
    </w:p>
    <w:p w:rsidR="00C32BAF" w:rsidRPr="00E21256" w:rsidRDefault="00C32BAF" w:rsidP="00C332E6">
      <w:pPr>
        <w:pStyle w:val="a3"/>
        <w:spacing w:before="180" w:beforeAutospacing="0" w:after="180" w:afterAutospacing="0"/>
        <w:contextualSpacing/>
        <w:jc w:val="both"/>
        <w:rPr>
          <w:color w:val="FF0000"/>
          <w:sz w:val="28"/>
          <w:szCs w:val="28"/>
        </w:rPr>
      </w:pPr>
    </w:p>
    <w:p w:rsidR="00C332E6" w:rsidRPr="00F46A9A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E17E9E">
        <w:rPr>
          <w:sz w:val="28"/>
          <w:szCs w:val="28"/>
        </w:rPr>
        <w:t>КСП Матвеево-Курганского района</w:t>
      </w:r>
      <w:r w:rsidR="00C32BAF" w:rsidRPr="00E17E9E">
        <w:rPr>
          <w:sz w:val="28"/>
          <w:szCs w:val="28"/>
        </w:rPr>
        <w:t xml:space="preserve"> в </w:t>
      </w:r>
      <w:r w:rsidR="007C6FB1" w:rsidRPr="00E17E9E">
        <w:rPr>
          <w:sz w:val="28"/>
          <w:szCs w:val="28"/>
        </w:rPr>
        <w:t>первом полугодии 202</w:t>
      </w:r>
      <w:r w:rsidR="007D3B66" w:rsidRPr="00E17E9E">
        <w:rPr>
          <w:sz w:val="28"/>
          <w:szCs w:val="28"/>
        </w:rPr>
        <w:t>4</w:t>
      </w:r>
      <w:r w:rsidR="00C32BAF" w:rsidRPr="00E17E9E">
        <w:rPr>
          <w:sz w:val="28"/>
          <w:szCs w:val="28"/>
        </w:rPr>
        <w:t xml:space="preserve"> года</w:t>
      </w:r>
      <w:r w:rsidRPr="00E17E9E">
        <w:rPr>
          <w:sz w:val="28"/>
          <w:szCs w:val="28"/>
        </w:rPr>
        <w:t xml:space="preserve"> в соответствии с планом работы, утвержденным приказом председателя Контрольно-счетной палаты Матвеево-Курганского района от </w:t>
      </w:r>
      <w:r w:rsidR="00DC733D" w:rsidRPr="00E17E9E">
        <w:rPr>
          <w:sz w:val="28"/>
          <w:szCs w:val="28"/>
        </w:rPr>
        <w:t>28.12.</w:t>
      </w:r>
      <w:r w:rsidR="00DC733D" w:rsidRPr="0064438D">
        <w:rPr>
          <w:sz w:val="28"/>
          <w:szCs w:val="28"/>
        </w:rPr>
        <w:t xml:space="preserve">2023 № 43 «Об утверждении плана работы Контрольно-счетной палаты Матвеево-Курганского района на 2024 год» с </w:t>
      </w:r>
      <w:r w:rsidR="00DC733D" w:rsidRPr="00F46A9A">
        <w:rPr>
          <w:sz w:val="28"/>
          <w:szCs w:val="28"/>
        </w:rPr>
        <w:t>изменениями от 01.03.2024 №9</w:t>
      </w:r>
      <w:r w:rsidRPr="00F46A9A">
        <w:rPr>
          <w:sz w:val="28"/>
          <w:szCs w:val="28"/>
        </w:rPr>
        <w:t xml:space="preserve">, </w:t>
      </w:r>
      <w:r w:rsidR="00C32BAF" w:rsidRPr="00F46A9A">
        <w:rPr>
          <w:sz w:val="28"/>
          <w:szCs w:val="28"/>
        </w:rPr>
        <w:t xml:space="preserve">проведено </w:t>
      </w:r>
      <w:r w:rsidR="00E17E9E" w:rsidRPr="00F46A9A">
        <w:rPr>
          <w:sz w:val="28"/>
          <w:szCs w:val="28"/>
        </w:rPr>
        <w:t>150</w:t>
      </w:r>
      <w:r w:rsidR="00C32BAF" w:rsidRPr="00F46A9A">
        <w:rPr>
          <w:sz w:val="28"/>
          <w:szCs w:val="28"/>
        </w:rPr>
        <w:t xml:space="preserve"> экспертно-аналитических мероприятий</w:t>
      </w:r>
      <w:r w:rsidRPr="00F46A9A">
        <w:rPr>
          <w:sz w:val="28"/>
          <w:szCs w:val="28"/>
        </w:rPr>
        <w:t>.</w:t>
      </w:r>
    </w:p>
    <w:p w:rsidR="00C332E6" w:rsidRPr="00F46A9A" w:rsidRDefault="00056C34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F46A9A">
        <w:rPr>
          <w:sz w:val="28"/>
          <w:szCs w:val="28"/>
        </w:rPr>
        <w:t>В том числе</w:t>
      </w:r>
      <w:r w:rsidR="00C332E6" w:rsidRPr="00F46A9A">
        <w:rPr>
          <w:sz w:val="28"/>
          <w:szCs w:val="28"/>
        </w:rPr>
        <w:t>:</w:t>
      </w:r>
    </w:p>
    <w:p w:rsidR="00C332E6" w:rsidRPr="00BB0E4B" w:rsidRDefault="00C332E6" w:rsidP="00C332E6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B0E4B">
        <w:rPr>
          <w:sz w:val="28"/>
          <w:szCs w:val="28"/>
        </w:rPr>
        <w:t>- в отношении бюджетов сельских поселений района КСП Матвеево-Курганского района, в соответствии с Соглашениями о передаче полномочий по осуществлению внешнего муниципального финансового контроля, заключенными с представительными органами сельских поселений Матвеево-Курганского района, в течение первого полугодия проведено</w:t>
      </w:r>
      <w:r w:rsidRPr="00BB0E4B">
        <w:t xml:space="preserve"> </w:t>
      </w:r>
      <w:r w:rsidR="00E17E9E" w:rsidRPr="00BB0E4B">
        <w:rPr>
          <w:sz w:val="28"/>
          <w:szCs w:val="28"/>
        </w:rPr>
        <w:t xml:space="preserve">113 </w:t>
      </w:r>
      <w:r w:rsidRPr="00BB0E4B">
        <w:rPr>
          <w:sz w:val="28"/>
          <w:szCs w:val="28"/>
        </w:rPr>
        <w:t>экспертно-аналитических мероприятий;</w:t>
      </w:r>
    </w:p>
    <w:p w:rsidR="00056C34" w:rsidRPr="00BB0E4B" w:rsidRDefault="00C332E6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B0E4B">
        <w:rPr>
          <w:sz w:val="28"/>
          <w:szCs w:val="28"/>
        </w:rPr>
        <w:t>-</w:t>
      </w:r>
      <w:r w:rsidR="00056C34" w:rsidRPr="00BB0E4B">
        <w:rPr>
          <w:sz w:val="28"/>
          <w:szCs w:val="28"/>
        </w:rPr>
        <w:t xml:space="preserve"> </w:t>
      </w:r>
      <w:r w:rsidRPr="00BB0E4B">
        <w:rPr>
          <w:sz w:val="28"/>
          <w:szCs w:val="28"/>
        </w:rPr>
        <w:t xml:space="preserve">в отношении муниципального образования «Матвеево-Курганский район» </w:t>
      </w:r>
      <w:r w:rsidR="00F46A9A" w:rsidRPr="00BB0E4B">
        <w:rPr>
          <w:sz w:val="28"/>
          <w:szCs w:val="28"/>
        </w:rPr>
        <w:t>37</w:t>
      </w:r>
      <w:r w:rsidR="00056C34" w:rsidRPr="00BB0E4B">
        <w:rPr>
          <w:sz w:val="28"/>
          <w:szCs w:val="28"/>
        </w:rPr>
        <w:t xml:space="preserve"> экспертно-аналитическ</w:t>
      </w:r>
      <w:r w:rsidR="00F46A9A" w:rsidRPr="00BB0E4B">
        <w:rPr>
          <w:sz w:val="28"/>
          <w:szCs w:val="28"/>
        </w:rPr>
        <w:t>их</w:t>
      </w:r>
      <w:r w:rsidR="00056C34" w:rsidRPr="00BB0E4B">
        <w:rPr>
          <w:sz w:val="28"/>
          <w:szCs w:val="28"/>
        </w:rPr>
        <w:t xml:space="preserve"> мероприяти</w:t>
      </w:r>
      <w:r w:rsidR="00F46A9A" w:rsidRPr="00BB0E4B">
        <w:rPr>
          <w:sz w:val="28"/>
          <w:szCs w:val="28"/>
        </w:rPr>
        <w:t>й</w:t>
      </w:r>
      <w:r w:rsidR="00056C34" w:rsidRPr="00BB0E4B">
        <w:rPr>
          <w:sz w:val="28"/>
          <w:szCs w:val="28"/>
        </w:rPr>
        <w:t>.</w:t>
      </w:r>
    </w:p>
    <w:p w:rsidR="00BB0E4B" w:rsidRDefault="00BB0E4B" w:rsidP="00DC73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DC733D" w:rsidRPr="00BB0E4B" w:rsidRDefault="00BB0E4B" w:rsidP="00DC73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DC733D" w:rsidRPr="00BB0E4B">
        <w:rPr>
          <w:rFonts w:ascii="Times New Roman" w:hAnsi="Times New Roman" w:cs="Times New Roman"/>
          <w:sz w:val="28"/>
          <w:szCs w:val="28"/>
        </w:rPr>
        <w:t>дно внеплановое экспертно-аналитическое мероприятие «Финансово-экономическая экспертиза расчета на предоставление ООО «Матвеево-Курганское АТП» субсидии на возмещение затрат (недополученных доходов) в связи с оказанием услуг по перевозке пассажиров автомобильным транспортом общего пользования по муниципальному маршруту регулярных перевозок на территории Матвеево-Курганского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4B" w:rsidRDefault="00BB0E4B" w:rsidP="00BB0E4B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DC733D" w:rsidRPr="00BB0E4B">
        <w:rPr>
          <w:rFonts w:ascii="Times New Roman" w:hAnsi="Times New Roman" w:cs="Times New Roman"/>
          <w:sz w:val="28"/>
          <w:szCs w:val="28"/>
        </w:rPr>
        <w:t>дно плановое экспертно-аналитическое мероприятие «Анализ реализации национальных проектов на территории муниципального образования «Матвеево-Курганский район»</w:t>
      </w:r>
      <w:r w:rsidRPr="00BB0E4B">
        <w:rPr>
          <w:rFonts w:ascii="Times New Roman" w:hAnsi="Times New Roman" w:cs="Times New Roman"/>
          <w:sz w:val="28"/>
          <w:szCs w:val="28"/>
        </w:rPr>
        <w:t xml:space="preserve"> за 1 квартал 2024 года</w:t>
      </w:r>
      <w:r w:rsidR="00DC733D" w:rsidRPr="00BB0E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33D" w:rsidRPr="00BB0E4B" w:rsidRDefault="00BB0E4B" w:rsidP="00BB0E4B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0E4B">
        <w:rPr>
          <w:rFonts w:ascii="Times New Roman" w:hAnsi="Times New Roman" w:cs="Times New Roman"/>
          <w:sz w:val="28"/>
          <w:szCs w:val="28"/>
        </w:rPr>
        <w:t xml:space="preserve">. </w:t>
      </w:r>
      <w:r w:rsidR="00DC733D" w:rsidRPr="00BB0E4B">
        <w:rPr>
          <w:rFonts w:ascii="Times New Roman" w:hAnsi="Times New Roman" w:cs="Times New Roman"/>
          <w:sz w:val="28"/>
          <w:szCs w:val="28"/>
        </w:rPr>
        <w:t>Внешней проверке подверглись:</w:t>
      </w:r>
    </w:p>
    <w:p w:rsidR="00DC733D" w:rsidRPr="00BB0E4B" w:rsidRDefault="00DC733D" w:rsidP="00DC733D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B0E4B">
        <w:rPr>
          <w:sz w:val="28"/>
          <w:szCs w:val="28"/>
        </w:rPr>
        <w:t>Годовые отчеты об исполнении бюджета за 2023 год 8-ми сельских поселений Матвеево-Курганского района и годовой отчет об исполнении бюджета муниципального образования «Матвеево-Курганский район»;</w:t>
      </w:r>
    </w:p>
    <w:p w:rsidR="00DC733D" w:rsidRPr="00BB0E4B" w:rsidRDefault="00DC733D" w:rsidP="00DC733D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B0E4B">
        <w:rPr>
          <w:sz w:val="28"/>
          <w:szCs w:val="28"/>
        </w:rPr>
        <w:t>Квартальные отчеты об исполнении бюджета за первый квартал 2024 года 8-ми сельских поселений Матвеево-Курганского района и отчет об исполнении бюджета муниципального образования «Матвеево-Курганский район» за первый квартал 2024 года.</w:t>
      </w:r>
    </w:p>
    <w:p w:rsidR="00DC733D" w:rsidRPr="00BB0E4B" w:rsidRDefault="00F46A9A" w:rsidP="00DC733D">
      <w:pPr>
        <w:spacing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t>В ходе</w:t>
      </w:r>
      <w:r w:rsidR="00DC733D" w:rsidRPr="00BB0E4B">
        <w:rPr>
          <w:rFonts w:ascii="Times New Roman" w:hAnsi="Times New Roman" w:cs="Times New Roman"/>
          <w:sz w:val="28"/>
          <w:szCs w:val="28"/>
        </w:rPr>
        <w:t xml:space="preserve"> внешней проверк</w:t>
      </w:r>
      <w:r w:rsidRPr="00BB0E4B">
        <w:rPr>
          <w:rFonts w:ascii="Times New Roman" w:hAnsi="Times New Roman" w:cs="Times New Roman"/>
          <w:sz w:val="28"/>
          <w:szCs w:val="28"/>
        </w:rPr>
        <w:t>и</w:t>
      </w:r>
      <w:r w:rsidR="00DC733D" w:rsidRPr="00BB0E4B">
        <w:rPr>
          <w:rFonts w:ascii="Times New Roman" w:hAnsi="Times New Roman" w:cs="Times New Roman"/>
          <w:sz w:val="28"/>
          <w:szCs w:val="28"/>
        </w:rPr>
        <w:t xml:space="preserve"> годовых отчетов об исполнении бюджетов сельских поселений за 2023 год в </w:t>
      </w:r>
      <w:r w:rsidR="00DC733D" w:rsidRPr="00BB0E4B">
        <w:rPr>
          <w:rFonts w:ascii="Times New Roman" w:hAnsi="Times New Roman" w:cs="Times New Roman"/>
          <w:iCs/>
          <w:sz w:val="28"/>
          <w:szCs w:val="28"/>
        </w:rPr>
        <w:t>годовой бюджетной отчетности</w:t>
      </w:r>
      <w:r w:rsidR="00DC733D" w:rsidRPr="00BB0E4B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8-ми сельских поселений установлено:</w:t>
      </w:r>
    </w:p>
    <w:p w:rsidR="00DC733D" w:rsidRPr="00BB0E4B" w:rsidRDefault="00DC733D" w:rsidP="00DC733D">
      <w:pPr>
        <w:spacing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t xml:space="preserve"> нарушение пунктов 59, 98, 166 </w:t>
      </w:r>
      <w:r w:rsidR="002E7A92" w:rsidRPr="00BB0E4B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РФ от 28.12.2010 № 191н, </w:t>
      </w:r>
      <w:r w:rsidRPr="00BB0E4B">
        <w:rPr>
          <w:rFonts w:ascii="Times New Roman" w:hAnsi="Times New Roman" w:cs="Times New Roman"/>
          <w:sz w:val="28"/>
          <w:szCs w:val="28"/>
        </w:rPr>
        <w:t xml:space="preserve">выраженное в отсутствии сопоставимости показателей </w:t>
      </w:r>
      <w:r w:rsidRPr="00BB0E4B">
        <w:rPr>
          <w:rFonts w:ascii="Times New Roman" w:hAnsi="Times New Roman" w:cs="Times New Roman"/>
          <w:bCs/>
          <w:sz w:val="28"/>
          <w:szCs w:val="28"/>
        </w:rPr>
        <w:t xml:space="preserve">форм </w:t>
      </w:r>
      <w:r w:rsidRPr="00BB0E4B">
        <w:rPr>
          <w:rFonts w:ascii="Times New Roman" w:hAnsi="Times New Roman" w:cs="Times New Roman"/>
          <w:bCs/>
          <w:iCs/>
          <w:sz w:val="28"/>
          <w:szCs w:val="28"/>
        </w:rPr>
        <w:t>годовой бюджетной отчетности</w:t>
      </w:r>
      <w:r w:rsidRPr="00BB0E4B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на сумму 14 096,5 тыс. рублей;</w:t>
      </w:r>
    </w:p>
    <w:p w:rsidR="00DC733D" w:rsidRPr="00BB0E4B" w:rsidRDefault="00DC733D" w:rsidP="00DC733D">
      <w:pPr>
        <w:spacing w:line="240" w:lineRule="auto"/>
        <w:ind w:left="-15" w:firstLine="7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lastRenderedPageBreak/>
        <w:t>нарушение пункта 274 Приказа Министерства финансов РФ от 28.12.2010 № 191н выраженное в искажении показателей в формах годовой бюджетной отчетности на сумму 34 734,7 тыс. рублей.</w:t>
      </w:r>
    </w:p>
    <w:p w:rsidR="00DC733D" w:rsidRPr="00BB0E4B" w:rsidRDefault="00DC733D" w:rsidP="00DC73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E4B">
        <w:rPr>
          <w:rFonts w:ascii="Times New Roman" w:hAnsi="Times New Roman" w:cs="Times New Roman"/>
          <w:iCs/>
          <w:sz w:val="28"/>
          <w:szCs w:val="28"/>
        </w:rPr>
        <w:t>По результатам внешней проверки годовой бюджетной отчетности</w:t>
      </w:r>
      <w:r w:rsidRPr="00BB0E4B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сельских поселений за 2023 год</w:t>
      </w:r>
      <w:r w:rsidRPr="00BB0E4B">
        <w:rPr>
          <w:rFonts w:ascii="Times New Roman" w:hAnsi="Times New Roman" w:cs="Times New Roman"/>
          <w:bCs/>
          <w:sz w:val="28"/>
          <w:szCs w:val="28"/>
        </w:rPr>
        <w:t xml:space="preserve"> КСП Матвеево-Курганского района подготовлено 8 заключений, согласно которым, Администрациям сельских поселений рекомендовано привести годовую бюджетную отчетность за 2023 год в соответствие, с учетом требований, содержащихся в Инструкции № 191н.</w:t>
      </w:r>
    </w:p>
    <w:p w:rsidR="00DC733D" w:rsidRPr="00BB0E4B" w:rsidRDefault="00DC733D" w:rsidP="00DC73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E4B">
        <w:rPr>
          <w:rFonts w:ascii="Times New Roman" w:hAnsi="Times New Roman" w:cs="Times New Roman"/>
          <w:bCs/>
          <w:sz w:val="28"/>
          <w:szCs w:val="28"/>
        </w:rPr>
        <w:t xml:space="preserve">Выявленные в ходе проверки годовой бюджетной отчетности за 2023 год и отраженные в Заключениях нарушения устранены Администрациями сельских поселений в рамках проведения внешней проверки отчета об исполнении бюджета муниципальных образований за 2023 год.  </w:t>
      </w:r>
    </w:p>
    <w:p w:rsidR="00DC733D" w:rsidRPr="00BB0E4B" w:rsidRDefault="00BB0E4B" w:rsidP="00DC733D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B0E4B">
        <w:rPr>
          <w:sz w:val="28"/>
          <w:szCs w:val="28"/>
        </w:rPr>
        <w:t xml:space="preserve">4. </w:t>
      </w:r>
      <w:r w:rsidR="00DC733D" w:rsidRPr="00BB0E4B">
        <w:rPr>
          <w:sz w:val="28"/>
          <w:szCs w:val="28"/>
        </w:rPr>
        <w:t xml:space="preserve">В ходе проведения предварительного контроля осуществлено </w:t>
      </w:r>
      <w:r w:rsidR="00B32D69" w:rsidRPr="00BB0E4B">
        <w:rPr>
          <w:sz w:val="28"/>
          <w:szCs w:val="28"/>
        </w:rPr>
        <w:t>130</w:t>
      </w:r>
      <w:r w:rsidR="00DC733D" w:rsidRPr="00BB0E4B">
        <w:rPr>
          <w:sz w:val="28"/>
          <w:szCs w:val="28"/>
        </w:rPr>
        <w:t xml:space="preserve"> экспертиз финансово-экономической обоснованности планируемых расходных обязательств на выполнение мероприятий муниципальных программ на сумму </w:t>
      </w:r>
      <w:r w:rsidR="00B32D69" w:rsidRPr="00BB0E4B">
        <w:rPr>
          <w:sz w:val="28"/>
          <w:szCs w:val="28"/>
        </w:rPr>
        <w:t>655 448,2</w:t>
      </w:r>
      <w:r w:rsidR="00DC733D" w:rsidRPr="00BB0E4B">
        <w:rPr>
          <w:sz w:val="28"/>
          <w:szCs w:val="28"/>
        </w:rPr>
        <w:t xml:space="preserve"> тыс. рублей, в том числе:</w:t>
      </w:r>
    </w:p>
    <w:p w:rsidR="00DC733D" w:rsidRPr="00BB0E4B" w:rsidRDefault="00DC733D" w:rsidP="00DC733D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t xml:space="preserve">- в отношении бюджета района проведено </w:t>
      </w:r>
      <w:r w:rsidR="00B32D69" w:rsidRPr="00BB0E4B">
        <w:rPr>
          <w:rFonts w:ascii="Times New Roman" w:hAnsi="Times New Roman" w:cs="Times New Roman"/>
          <w:sz w:val="28"/>
          <w:szCs w:val="28"/>
        </w:rPr>
        <w:t>34</w:t>
      </w:r>
      <w:r w:rsidRPr="00BB0E4B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B32D69" w:rsidRPr="00BB0E4B">
        <w:rPr>
          <w:rFonts w:ascii="Times New Roman" w:hAnsi="Times New Roman" w:cs="Times New Roman"/>
          <w:sz w:val="28"/>
          <w:szCs w:val="28"/>
        </w:rPr>
        <w:t>ы</w:t>
      </w:r>
      <w:r w:rsidRPr="00BB0E4B">
        <w:rPr>
          <w:rFonts w:ascii="Times New Roman" w:hAnsi="Times New Roman" w:cs="Times New Roman"/>
          <w:sz w:val="28"/>
          <w:szCs w:val="28"/>
        </w:rPr>
        <w:t xml:space="preserve"> финансово-экономической обоснованности планируемых расходных обязательств на выполнение мероприятий муниципальных программ на сумму </w:t>
      </w:r>
      <w:r w:rsidR="00B32D69" w:rsidRPr="00BB0E4B">
        <w:rPr>
          <w:rFonts w:ascii="Times New Roman" w:hAnsi="Times New Roman" w:cs="Times New Roman"/>
          <w:sz w:val="28"/>
          <w:szCs w:val="28"/>
        </w:rPr>
        <w:t>468 710,</w:t>
      </w:r>
      <w:r w:rsidR="00E17E9E" w:rsidRPr="00BB0E4B">
        <w:rPr>
          <w:rFonts w:ascii="Times New Roman" w:hAnsi="Times New Roman" w:cs="Times New Roman"/>
          <w:sz w:val="28"/>
          <w:szCs w:val="28"/>
        </w:rPr>
        <w:t>0</w:t>
      </w:r>
      <w:r w:rsidRPr="00BB0E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C733D" w:rsidRPr="00BB0E4B" w:rsidRDefault="00DC733D" w:rsidP="00DC733D">
      <w:pPr>
        <w:spacing w:line="240" w:lineRule="auto"/>
        <w:ind w:right="193"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E4B">
        <w:rPr>
          <w:rFonts w:ascii="Times New Roman" w:hAnsi="Times New Roman" w:cs="Times New Roman"/>
          <w:sz w:val="28"/>
          <w:szCs w:val="28"/>
        </w:rPr>
        <w:t>- в отношении сельских поселений района 9</w:t>
      </w:r>
      <w:r w:rsidR="00B32D69" w:rsidRPr="00BB0E4B">
        <w:rPr>
          <w:rFonts w:ascii="Times New Roman" w:hAnsi="Times New Roman" w:cs="Times New Roman"/>
          <w:sz w:val="28"/>
          <w:szCs w:val="28"/>
        </w:rPr>
        <w:t>6</w:t>
      </w:r>
      <w:r w:rsidRPr="00BB0E4B">
        <w:rPr>
          <w:rFonts w:ascii="Times New Roman" w:hAnsi="Times New Roman" w:cs="Times New Roman"/>
          <w:sz w:val="28"/>
          <w:szCs w:val="28"/>
        </w:rPr>
        <w:t xml:space="preserve"> экспертиз финансово-экономической обоснованности планируемых расходных обязательств на выполнение мероприятий муниципальных программ на сумму </w:t>
      </w:r>
      <w:r w:rsidR="00B32D69" w:rsidRPr="00BB0E4B">
        <w:rPr>
          <w:rFonts w:ascii="Times New Roman" w:hAnsi="Times New Roman" w:cs="Times New Roman"/>
          <w:sz w:val="28"/>
          <w:szCs w:val="28"/>
        </w:rPr>
        <w:t>186 738,2</w:t>
      </w:r>
      <w:r w:rsidRPr="00BB0E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22D3" w:rsidRPr="00BB0E4B" w:rsidRDefault="001E22D3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r w:rsidRPr="00BB0E4B">
        <w:rPr>
          <w:sz w:val="28"/>
          <w:szCs w:val="28"/>
        </w:rPr>
        <w:t xml:space="preserve">По результатам проведенных экспертно-аналитических мероприятий КСП Матвеево-Курганского района </w:t>
      </w:r>
      <w:r w:rsidR="00E77EDA" w:rsidRPr="00BB0E4B">
        <w:rPr>
          <w:sz w:val="28"/>
          <w:szCs w:val="28"/>
        </w:rPr>
        <w:t xml:space="preserve">подготовлено </w:t>
      </w:r>
      <w:r w:rsidR="002E7A92" w:rsidRPr="00BB0E4B">
        <w:rPr>
          <w:sz w:val="28"/>
          <w:szCs w:val="28"/>
        </w:rPr>
        <w:t>149</w:t>
      </w:r>
      <w:r w:rsidR="00E77EDA" w:rsidRPr="00BB0E4B">
        <w:rPr>
          <w:sz w:val="28"/>
          <w:szCs w:val="28"/>
        </w:rPr>
        <w:t xml:space="preserve"> Заключений</w:t>
      </w:r>
      <w:r w:rsidR="00BB0E4B" w:rsidRPr="00BB0E4B">
        <w:rPr>
          <w:sz w:val="28"/>
          <w:szCs w:val="28"/>
        </w:rPr>
        <w:t xml:space="preserve"> и 9 Информаций, </w:t>
      </w:r>
      <w:r w:rsidRPr="00BB0E4B">
        <w:rPr>
          <w:sz w:val="28"/>
          <w:szCs w:val="28"/>
        </w:rPr>
        <w:t xml:space="preserve">разработано </w:t>
      </w:r>
      <w:r w:rsidR="00C349AE" w:rsidRPr="00BB0E4B">
        <w:rPr>
          <w:sz w:val="28"/>
          <w:szCs w:val="28"/>
        </w:rPr>
        <w:t>4</w:t>
      </w:r>
      <w:r w:rsidR="002E7A92" w:rsidRPr="00BB0E4B">
        <w:rPr>
          <w:sz w:val="28"/>
          <w:szCs w:val="28"/>
        </w:rPr>
        <w:t>0</w:t>
      </w:r>
      <w:r w:rsidRPr="00BB0E4B">
        <w:rPr>
          <w:sz w:val="28"/>
          <w:szCs w:val="28"/>
        </w:rPr>
        <w:t xml:space="preserve"> рекомендаци</w:t>
      </w:r>
      <w:r w:rsidR="002E7A92" w:rsidRPr="00BB0E4B">
        <w:rPr>
          <w:sz w:val="28"/>
          <w:szCs w:val="28"/>
        </w:rPr>
        <w:t>й</w:t>
      </w:r>
      <w:r w:rsidRPr="00BB0E4B">
        <w:rPr>
          <w:sz w:val="28"/>
          <w:szCs w:val="28"/>
        </w:rPr>
        <w:t xml:space="preserve"> и предложени</w:t>
      </w:r>
      <w:r w:rsidR="002E7A92" w:rsidRPr="00BB0E4B">
        <w:rPr>
          <w:sz w:val="28"/>
          <w:szCs w:val="28"/>
        </w:rPr>
        <w:t>й</w:t>
      </w:r>
      <w:r w:rsidRPr="00BB0E4B">
        <w:rPr>
          <w:sz w:val="28"/>
          <w:szCs w:val="28"/>
        </w:rPr>
        <w:t>.</w:t>
      </w:r>
    </w:p>
    <w:p w:rsidR="001E69E2" w:rsidRPr="00BB0E4B" w:rsidRDefault="001E69E2" w:rsidP="00E77EDA">
      <w:pPr>
        <w:pStyle w:val="a3"/>
        <w:spacing w:before="180" w:beforeAutospacing="0" w:after="180" w:afterAutospacing="0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1E69E2" w:rsidRPr="00BB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4"/>
    <w:rsid w:val="00033337"/>
    <w:rsid w:val="00056C34"/>
    <w:rsid w:val="001E22D3"/>
    <w:rsid w:val="001E69E2"/>
    <w:rsid w:val="002E7A92"/>
    <w:rsid w:val="004D4FF9"/>
    <w:rsid w:val="0060185E"/>
    <w:rsid w:val="007C6FB1"/>
    <w:rsid w:val="007D391C"/>
    <w:rsid w:val="007D3B66"/>
    <w:rsid w:val="00820C7B"/>
    <w:rsid w:val="008849D2"/>
    <w:rsid w:val="0092262B"/>
    <w:rsid w:val="00B32D69"/>
    <w:rsid w:val="00B52A97"/>
    <w:rsid w:val="00B66D27"/>
    <w:rsid w:val="00BB0E4B"/>
    <w:rsid w:val="00C32BAF"/>
    <w:rsid w:val="00C332E6"/>
    <w:rsid w:val="00C349AE"/>
    <w:rsid w:val="00D42328"/>
    <w:rsid w:val="00DC733D"/>
    <w:rsid w:val="00E17E9E"/>
    <w:rsid w:val="00E21256"/>
    <w:rsid w:val="00E27C2F"/>
    <w:rsid w:val="00E34D75"/>
    <w:rsid w:val="00E37129"/>
    <w:rsid w:val="00E712E4"/>
    <w:rsid w:val="00E77EDA"/>
    <w:rsid w:val="00EB770E"/>
    <w:rsid w:val="00F46A9A"/>
    <w:rsid w:val="00F4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C7BF"/>
  <w15:chartTrackingRefBased/>
  <w15:docId w15:val="{93F3E588-E1A0-4EAE-A26B-A73ABF0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2023-06-26T13:04:00Z</cp:lastPrinted>
  <dcterms:created xsi:type="dcterms:W3CDTF">2023-06-16T07:31:00Z</dcterms:created>
  <dcterms:modified xsi:type="dcterms:W3CDTF">2024-07-04T11:35:00Z</dcterms:modified>
</cp:coreProperties>
</file>