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E117" w14:textId="297E74AC" w:rsidR="008C7B60" w:rsidRDefault="00E42853" w:rsidP="008A4385">
      <w:pPr>
        <w:pStyle w:val="Default"/>
        <w:ind w:firstLine="708"/>
        <w:contextualSpacing/>
        <w:jc w:val="both"/>
        <w:rPr>
          <w:b/>
          <w:sz w:val="28"/>
          <w:szCs w:val="28"/>
        </w:rPr>
      </w:pPr>
      <w:r w:rsidRPr="00B24313">
        <w:rPr>
          <w:b/>
          <w:sz w:val="28"/>
          <w:szCs w:val="28"/>
        </w:rPr>
        <w:t>Информация</w:t>
      </w:r>
      <w:r w:rsidR="00651826">
        <w:rPr>
          <w:b/>
          <w:sz w:val="28"/>
          <w:szCs w:val="28"/>
        </w:rPr>
        <w:t xml:space="preserve"> </w:t>
      </w:r>
      <w:r w:rsidRPr="00B24313">
        <w:rPr>
          <w:b/>
          <w:sz w:val="28"/>
          <w:szCs w:val="28"/>
        </w:rPr>
        <w:t>о результатах контрольного мероприятия:</w:t>
      </w:r>
      <w:bookmarkStart w:id="0" w:name="_Hlk142862394"/>
      <w:r w:rsidR="006717FF">
        <w:rPr>
          <w:b/>
          <w:sz w:val="28"/>
          <w:szCs w:val="28"/>
        </w:rPr>
        <w:t xml:space="preserve"> </w:t>
      </w:r>
      <w:r w:rsidR="00BB4105" w:rsidRPr="00BB4105">
        <w:rPr>
          <w:rFonts w:eastAsia="Times New Roman"/>
          <w:b/>
          <w:bCs/>
          <w:color w:val="000000" w:themeColor="text1"/>
          <w:sz w:val="28"/>
          <w:szCs w:val="28"/>
          <w:lang w:eastAsia="ru-RU"/>
        </w:rPr>
        <w:t>«</w:t>
      </w:r>
      <w:r w:rsidR="00D11494">
        <w:rPr>
          <w:rFonts w:eastAsia="Times New Roman"/>
          <w:b/>
          <w:bCs/>
          <w:color w:val="000000" w:themeColor="text1"/>
          <w:sz w:val="28"/>
          <w:szCs w:val="28"/>
          <w:lang w:eastAsia="ru-RU"/>
        </w:rPr>
        <w:t>П</w:t>
      </w:r>
      <w:r w:rsidR="00D11494">
        <w:rPr>
          <w:rFonts w:eastAsiaTheme="minorEastAsia"/>
          <w:b/>
          <w:bCs/>
          <w:sz w:val="28"/>
          <w:szCs w:val="28"/>
          <w:lang w:eastAsia="ru-RU"/>
        </w:rPr>
        <w:t>роверка</w:t>
      </w:r>
      <w:r w:rsidR="00D11494" w:rsidRPr="00D11494">
        <w:rPr>
          <w:rFonts w:eastAsiaTheme="minorEastAsia"/>
          <w:b/>
          <w:bCs/>
          <w:sz w:val="28"/>
          <w:szCs w:val="28"/>
          <w:lang w:eastAsia="ru-RU"/>
        </w:rPr>
        <w:t xml:space="preserve"> законности и эффективности (результативности и экономности) расходования средств, при исполнении бюджета муниципального образования «</w:t>
      </w:r>
      <w:proofErr w:type="spellStart"/>
      <w:r w:rsidR="00D80B88">
        <w:rPr>
          <w:rFonts w:eastAsiaTheme="minorEastAsia"/>
          <w:b/>
          <w:bCs/>
          <w:sz w:val="28"/>
          <w:szCs w:val="28"/>
          <w:lang w:eastAsia="ru-RU"/>
        </w:rPr>
        <w:t>Новониколаевское</w:t>
      </w:r>
      <w:proofErr w:type="spellEnd"/>
      <w:r w:rsidR="00D11494" w:rsidRPr="00D11494">
        <w:rPr>
          <w:rFonts w:eastAsiaTheme="minorEastAsia"/>
          <w:b/>
          <w:bCs/>
          <w:sz w:val="28"/>
          <w:szCs w:val="28"/>
          <w:lang w:eastAsia="ru-RU"/>
        </w:rPr>
        <w:t xml:space="preserve"> сельское поселение», в том числе аудит закупок, правомерность начисления и выплаты заработной платы, эффективность использования муниципального имущества за 2022 год и текущий период 2023 года».</w:t>
      </w:r>
      <w:bookmarkEnd w:id="0"/>
      <w:r w:rsidR="006717FF">
        <w:rPr>
          <w:rFonts w:eastAsiaTheme="minorEastAsia"/>
          <w:b/>
          <w:bCs/>
          <w:sz w:val="28"/>
          <w:szCs w:val="28"/>
          <w:lang w:eastAsia="ru-RU"/>
        </w:rPr>
        <w:t xml:space="preserve"> </w:t>
      </w:r>
      <w:r w:rsidRPr="00B24313">
        <w:rPr>
          <w:b/>
          <w:sz w:val="28"/>
          <w:szCs w:val="28"/>
        </w:rPr>
        <w:t xml:space="preserve">(Акт от </w:t>
      </w:r>
      <w:r w:rsidR="00D80B88">
        <w:rPr>
          <w:b/>
          <w:sz w:val="28"/>
          <w:szCs w:val="28"/>
        </w:rPr>
        <w:t>28</w:t>
      </w:r>
      <w:r w:rsidR="008A6CE7">
        <w:rPr>
          <w:b/>
          <w:sz w:val="28"/>
          <w:szCs w:val="28"/>
        </w:rPr>
        <w:t>.</w:t>
      </w:r>
      <w:r w:rsidR="00D11494">
        <w:rPr>
          <w:b/>
          <w:sz w:val="28"/>
          <w:szCs w:val="28"/>
        </w:rPr>
        <w:t>12</w:t>
      </w:r>
      <w:r w:rsidR="008A6CE7">
        <w:rPr>
          <w:b/>
          <w:sz w:val="28"/>
          <w:szCs w:val="28"/>
        </w:rPr>
        <w:t>.202</w:t>
      </w:r>
      <w:r w:rsidR="009A6844">
        <w:rPr>
          <w:b/>
          <w:sz w:val="28"/>
          <w:szCs w:val="28"/>
        </w:rPr>
        <w:t>3</w:t>
      </w:r>
      <w:r w:rsidRPr="00B24313">
        <w:rPr>
          <w:b/>
          <w:sz w:val="28"/>
          <w:szCs w:val="28"/>
        </w:rPr>
        <w:t>).</w:t>
      </w:r>
    </w:p>
    <w:p w14:paraId="2A3B145F" w14:textId="77777777" w:rsidR="00BB4105" w:rsidRDefault="00BB4105" w:rsidP="00BB4105">
      <w:pPr>
        <w:pStyle w:val="Default"/>
        <w:contextualSpacing/>
        <w:jc w:val="center"/>
        <w:rPr>
          <w:b/>
          <w:sz w:val="28"/>
          <w:szCs w:val="28"/>
        </w:rPr>
      </w:pPr>
    </w:p>
    <w:p w14:paraId="25D60DE4" w14:textId="267F48E6" w:rsidR="00782DA7" w:rsidRDefault="00782DA7" w:rsidP="00782DA7">
      <w:pPr>
        <w:pStyle w:val="Default"/>
        <w:ind w:firstLine="709"/>
        <w:contextualSpacing/>
        <w:jc w:val="both"/>
        <w:rPr>
          <w:color w:val="auto"/>
          <w:sz w:val="28"/>
          <w:szCs w:val="28"/>
        </w:rPr>
      </w:pPr>
      <w:r w:rsidRPr="00D85902">
        <w:rPr>
          <w:color w:val="auto"/>
          <w:sz w:val="28"/>
          <w:szCs w:val="28"/>
        </w:rPr>
        <w:t xml:space="preserve">В соответствии с пунктом 5.3.4. Плана работы Контрольно-счетной палаты Матвеево-Курганского района на 2023 год, утвержденного приказом председателя Контрольно-счетной палаты Матвеево-Курганского района от 29.12.2022 №41, с изменениями от 01.03.2023 №2, на основании распоряжения председателя </w:t>
      </w:r>
      <w:proofErr w:type="spellStart"/>
      <w:r w:rsidRPr="00D85902">
        <w:rPr>
          <w:color w:val="auto"/>
          <w:sz w:val="28"/>
          <w:szCs w:val="28"/>
        </w:rPr>
        <w:t>Контрольно</w:t>
      </w:r>
      <w:proofErr w:type="spellEnd"/>
      <w:r w:rsidRPr="00D85902">
        <w:rPr>
          <w:color w:val="auto"/>
          <w:sz w:val="28"/>
          <w:szCs w:val="28"/>
        </w:rPr>
        <w:t xml:space="preserve">–счетной палаты Матвеево–Курганского района от 24.11.2023 № 12 </w:t>
      </w:r>
      <w:r w:rsidRPr="00D85902">
        <w:rPr>
          <w:color w:val="auto"/>
          <w:sz w:val="28"/>
        </w:rPr>
        <w:t>в муниципальном образовании «</w:t>
      </w:r>
      <w:proofErr w:type="spellStart"/>
      <w:r w:rsidRPr="00D85902">
        <w:rPr>
          <w:color w:val="auto"/>
          <w:sz w:val="28"/>
        </w:rPr>
        <w:t>Новониколаевское</w:t>
      </w:r>
      <w:proofErr w:type="spellEnd"/>
      <w:r w:rsidRPr="00D85902">
        <w:rPr>
          <w:color w:val="auto"/>
          <w:sz w:val="28"/>
        </w:rPr>
        <w:t xml:space="preserve"> сельское поселение» в период </w:t>
      </w:r>
      <w:r w:rsidRPr="00D85902">
        <w:rPr>
          <w:bCs/>
          <w:iCs/>
          <w:color w:val="auto"/>
          <w:sz w:val="28"/>
          <w:szCs w:val="28"/>
        </w:rPr>
        <w:t>с 08.12.2023 по 28.12.2023</w:t>
      </w:r>
      <w:r w:rsidRPr="00D85902">
        <w:rPr>
          <w:color w:val="auto"/>
          <w:sz w:val="28"/>
        </w:rPr>
        <w:t xml:space="preserve"> проведено </w:t>
      </w:r>
      <w:r w:rsidRPr="00D85902">
        <w:rPr>
          <w:color w:val="auto"/>
          <w:sz w:val="28"/>
          <w:szCs w:val="28"/>
        </w:rPr>
        <w:t>контрольное мероприятие «</w:t>
      </w:r>
      <w:r w:rsidRPr="00D85902">
        <w:rPr>
          <w:bCs/>
          <w:color w:val="auto"/>
          <w:sz w:val="28"/>
          <w:szCs w:val="28"/>
        </w:rPr>
        <w:t>Проверка законности и эффективности (результативности и экономности) расходования средств, при исполнении бюджета муниципального образования «</w:t>
      </w:r>
      <w:proofErr w:type="spellStart"/>
      <w:r w:rsidRPr="00D85902">
        <w:rPr>
          <w:bCs/>
          <w:color w:val="auto"/>
          <w:sz w:val="28"/>
          <w:szCs w:val="28"/>
        </w:rPr>
        <w:t>Новониколаевское</w:t>
      </w:r>
      <w:proofErr w:type="spellEnd"/>
      <w:r w:rsidRPr="00D85902">
        <w:rPr>
          <w:bCs/>
          <w:color w:val="auto"/>
          <w:sz w:val="28"/>
          <w:szCs w:val="28"/>
        </w:rPr>
        <w:t xml:space="preserve"> сельское поселение», в том числе аудит закупок, правомерность начисления и выплаты заработн</w:t>
      </w:r>
      <w:r w:rsidRPr="00580E65">
        <w:rPr>
          <w:bCs/>
          <w:color w:val="auto"/>
          <w:sz w:val="28"/>
          <w:szCs w:val="28"/>
        </w:rPr>
        <w:t>ой платы, эффективность использования муниципального имущества за 2022 год и текущий период 2023 года</w:t>
      </w:r>
      <w:r w:rsidRPr="00580E65">
        <w:rPr>
          <w:color w:val="auto"/>
          <w:sz w:val="28"/>
          <w:szCs w:val="28"/>
        </w:rPr>
        <w:t>».</w:t>
      </w:r>
    </w:p>
    <w:p w14:paraId="7C1C5FEA" w14:textId="77777777" w:rsidR="00A33E41" w:rsidRDefault="00A33E41" w:rsidP="00782DA7">
      <w:pPr>
        <w:pStyle w:val="Default"/>
        <w:ind w:firstLine="709"/>
        <w:contextualSpacing/>
        <w:jc w:val="both"/>
        <w:rPr>
          <w:color w:val="auto"/>
          <w:sz w:val="28"/>
          <w:szCs w:val="28"/>
        </w:rPr>
      </w:pPr>
    </w:p>
    <w:p w14:paraId="2AF2336C" w14:textId="22C6CCDA" w:rsidR="00D47BD4" w:rsidRPr="00782DA7" w:rsidRDefault="00D47BD4" w:rsidP="00807578">
      <w:pPr>
        <w:suppressAutoHyphens/>
        <w:spacing w:after="0" w:line="240" w:lineRule="auto"/>
        <w:ind w:firstLine="720"/>
        <w:contextualSpacing/>
        <w:jc w:val="both"/>
        <w:rPr>
          <w:rFonts w:ascii="Times New Roman" w:hAnsi="Times New Roman" w:cs="Times New Roman"/>
          <w:bCs/>
          <w:sz w:val="28"/>
          <w:szCs w:val="28"/>
        </w:rPr>
      </w:pPr>
      <w:r w:rsidRPr="00782DA7">
        <w:rPr>
          <w:rFonts w:ascii="Times New Roman" w:hAnsi="Times New Roman" w:cs="Times New Roman"/>
          <w:bCs/>
          <w:sz w:val="28"/>
          <w:szCs w:val="28"/>
        </w:rPr>
        <w:t xml:space="preserve">Объем проверенных средств составил </w:t>
      </w:r>
      <w:r w:rsidR="00782DA7" w:rsidRPr="00782DA7">
        <w:rPr>
          <w:rFonts w:ascii="Times New Roman" w:hAnsi="Times New Roman" w:cs="Times New Roman"/>
          <w:bCs/>
          <w:sz w:val="28"/>
          <w:szCs w:val="28"/>
        </w:rPr>
        <w:t>40 884,6</w:t>
      </w:r>
      <w:r w:rsidRPr="00782DA7">
        <w:rPr>
          <w:rFonts w:ascii="Times New Roman" w:hAnsi="Times New Roman" w:cs="Times New Roman"/>
          <w:bCs/>
          <w:sz w:val="28"/>
          <w:szCs w:val="28"/>
        </w:rPr>
        <w:t>тыс. рублей.</w:t>
      </w:r>
    </w:p>
    <w:p w14:paraId="28AB8882" w14:textId="113729A7" w:rsidR="000273A1" w:rsidRDefault="000273A1" w:rsidP="000273A1">
      <w:pPr>
        <w:spacing w:after="0" w:line="240" w:lineRule="auto"/>
        <w:ind w:firstLine="709"/>
        <w:contextualSpacing/>
        <w:jc w:val="both"/>
        <w:rPr>
          <w:rFonts w:ascii="Times New Roman" w:hAnsi="Times New Roman" w:cs="Times New Roman"/>
          <w:sz w:val="28"/>
          <w:szCs w:val="28"/>
        </w:rPr>
      </w:pPr>
      <w:r w:rsidRPr="00351FE1">
        <w:rPr>
          <w:rFonts w:ascii="Times New Roman" w:hAnsi="Times New Roman" w:cs="Times New Roman"/>
          <w:sz w:val="28"/>
          <w:szCs w:val="28"/>
        </w:rPr>
        <w:t xml:space="preserve">По результатам контрольного мероприятия установлено </w:t>
      </w:r>
      <w:r w:rsidR="00782DA7" w:rsidRPr="00351FE1">
        <w:rPr>
          <w:rFonts w:ascii="Times New Roman" w:hAnsi="Times New Roman" w:cs="Times New Roman"/>
          <w:sz w:val="28"/>
          <w:szCs w:val="28"/>
        </w:rPr>
        <w:t>1</w:t>
      </w:r>
      <w:r w:rsidR="00811B94">
        <w:rPr>
          <w:rFonts w:ascii="Times New Roman" w:hAnsi="Times New Roman" w:cs="Times New Roman"/>
          <w:sz w:val="28"/>
          <w:szCs w:val="28"/>
        </w:rPr>
        <w:t>1</w:t>
      </w:r>
      <w:r w:rsidRPr="00351FE1">
        <w:rPr>
          <w:rFonts w:ascii="Times New Roman" w:hAnsi="Times New Roman" w:cs="Times New Roman"/>
          <w:sz w:val="28"/>
          <w:szCs w:val="28"/>
        </w:rPr>
        <w:t xml:space="preserve"> нарушений на общую сумму </w:t>
      </w:r>
      <w:r w:rsidR="00F87A67">
        <w:rPr>
          <w:rFonts w:ascii="Times New Roman" w:hAnsi="Times New Roman" w:cs="Times New Roman"/>
          <w:sz w:val="28"/>
          <w:szCs w:val="28"/>
        </w:rPr>
        <w:t>3 480,2</w:t>
      </w:r>
      <w:r w:rsidRPr="00351FE1">
        <w:rPr>
          <w:rFonts w:ascii="Times New Roman" w:hAnsi="Times New Roman" w:cs="Times New Roman"/>
          <w:sz w:val="28"/>
          <w:szCs w:val="28"/>
        </w:rPr>
        <w:t xml:space="preserve"> тыс. рублей. В том числе:</w:t>
      </w:r>
    </w:p>
    <w:p w14:paraId="0C45A1FF" w14:textId="77777777" w:rsidR="00A33E41" w:rsidRPr="00351FE1" w:rsidRDefault="00A33E41" w:rsidP="000273A1">
      <w:pPr>
        <w:spacing w:after="0" w:line="240" w:lineRule="auto"/>
        <w:ind w:firstLine="709"/>
        <w:contextualSpacing/>
        <w:jc w:val="both"/>
        <w:rPr>
          <w:rFonts w:ascii="Times New Roman" w:hAnsi="Times New Roman" w:cs="Times New Roman"/>
          <w:sz w:val="28"/>
          <w:szCs w:val="28"/>
        </w:rPr>
      </w:pPr>
    </w:p>
    <w:p w14:paraId="12B494D0" w14:textId="477944CC" w:rsidR="00782DA7" w:rsidRPr="00D11494" w:rsidRDefault="00782DA7" w:rsidP="00782DA7">
      <w:pPr>
        <w:tabs>
          <w:tab w:val="left" w:pos="426"/>
        </w:tabs>
        <w:spacing w:after="0" w:line="240" w:lineRule="auto"/>
        <w:ind w:firstLine="709"/>
        <w:contextualSpacing/>
        <w:jc w:val="both"/>
        <w:rPr>
          <w:rFonts w:ascii="Times New Roman" w:eastAsiaTheme="minorEastAsia" w:hAnsi="Times New Roman"/>
          <w:sz w:val="28"/>
          <w:szCs w:val="28"/>
          <w:shd w:val="clear" w:color="auto" w:fill="FFFFFF"/>
          <w:lang w:eastAsia="ru-RU"/>
        </w:rPr>
      </w:pPr>
      <w:r>
        <w:rPr>
          <w:rFonts w:ascii="Times New Roman" w:eastAsiaTheme="minorEastAsia" w:hAnsi="Times New Roman"/>
          <w:bCs/>
          <w:iCs/>
          <w:sz w:val="28"/>
          <w:szCs w:val="28"/>
          <w:lang w:eastAsia="ru-RU"/>
        </w:rPr>
        <w:t>-в</w:t>
      </w:r>
      <w:r w:rsidRPr="00D11494">
        <w:rPr>
          <w:rFonts w:ascii="Times New Roman" w:eastAsiaTheme="minorEastAsia" w:hAnsi="Times New Roman"/>
          <w:bCs/>
          <w:iCs/>
          <w:sz w:val="28"/>
          <w:szCs w:val="28"/>
          <w:lang w:eastAsia="ru-RU"/>
        </w:rPr>
        <w:t xml:space="preserve"> нарушение пункта 10.2.5. </w:t>
      </w:r>
      <w:r w:rsidRPr="00D11494">
        <w:rPr>
          <w:rFonts w:ascii="Times New Roman" w:eastAsiaTheme="minorEastAsia" w:hAnsi="Times New Roman" w:cs="Times New Roman"/>
          <w:sz w:val="28"/>
          <w:szCs w:val="28"/>
          <w:lang w:eastAsia="ru-RU"/>
        </w:rPr>
        <w:t xml:space="preserve">Порядка применения классификации операций сектора государственного управления, утвержденных приказом Минфина России от 29.11.2017 № 209н «Об утверждении Порядка применения классификации операций сектора государственного управления» </w:t>
      </w:r>
      <w:r>
        <w:rPr>
          <w:rFonts w:ascii="Times New Roman" w:hAnsi="Times New Roman" w:cs="Times New Roman"/>
          <w:sz w:val="28"/>
          <w:szCs w:val="28"/>
        </w:rPr>
        <w:t xml:space="preserve">не верно запланированы и отражены в бюджетном учете расходы на сумму </w:t>
      </w:r>
      <w:r w:rsidRPr="00730314">
        <w:rPr>
          <w:rFonts w:ascii="Times New Roman" w:hAnsi="Times New Roman"/>
          <w:sz w:val="28"/>
          <w:szCs w:val="28"/>
        </w:rPr>
        <w:t xml:space="preserve">1 333,6 </w:t>
      </w:r>
      <w:r>
        <w:rPr>
          <w:rFonts w:ascii="Times New Roman" w:hAnsi="Times New Roman" w:cs="Times New Roman"/>
          <w:sz w:val="28"/>
          <w:szCs w:val="28"/>
        </w:rPr>
        <w:t>тыс. рублей;</w:t>
      </w:r>
    </w:p>
    <w:p w14:paraId="5992D0DE" w14:textId="18CEB3D5" w:rsidR="00782DA7" w:rsidRPr="00D11494" w:rsidRDefault="00782DA7" w:rsidP="00782DA7">
      <w:pPr>
        <w:spacing w:line="240" w:lineRule="auto"/>
        <w:ind w:firstLine="708"/>
        <w:contextualSpacing/>
        <w:jc w:val="both"/>
        <w:rPr>
          <w:rFonts w:ascii="Times New Roman" w:eastAsiaTheme="minorEastAsia" w:hAnsi="Times New Roman"/>
          <w:sz w:val="28"/>
          <w:szCs w:val="28"/>
          <w:shd w:val="clear" w:color="auto" w:fill="FFFFFF"/>
          <w:lang w:eastAsia="ru-RU"/>
        </w:rPr>
      </w:pPr>
      <w:r>
        <w:rPr>
          <w:rFonts w:ascii="Times New Roman" w:hAnsi="Times New Roman"/>
          <w:sz w:val="28"/>
          <w:szCs w:val="28"/>
        </w:rPr>
        <w:t>-</w:t>
      </w:r>
      <w:r>
        <w:rPr>
          <w:rFonts w:ascii="Times New Roman" w:eastAsiaTheme="minorEastAsia" w:hAnsi="Times New Roman"/>
          <w:iCs/>
          <w:sz w:val="28"/>
          <w:szCs w:val="28"/>
          <w:lang w:eastAsia="ru-RU"/>
        </w:rPr>
        <w:t xml:space="preserve"> </w:t>
      </w:r>
      <w:r>
        <w:rPr>
          <w:rFonts w:ascii="Times New Roman" w:eastAsia="Times New Roman" w:hAnsi="Times New Roman"/>
          <w:sz w:val="28"/>
          <w:szCs w:val="28"/>
          <w:lang w:eastAsia="ru-RU"/>
        </w:rPr>
        <w:t>в</w:t>
      </w:r>
      <w:r>
        <w:rPr>
          <w:rFonts w:ascii="Times New Roman" w:eastAsiaTheme="minorEastAsia" w:hAnsi="Times New Roman" w:cs="Times New Roman"/>
          <w:sz w:val="28"/>
          <w:szCs w:val="28"/>
          <w:lang w:eastAsia="ru-RU"/>
        </w:rPr>
        <w:t xml:space="preserve"> нарушение статьи 34 Бюджетного кодекса Российской Федерации, в 2022 году и текущем периоде 2023 года, осуществлялись расходы с затратами сверх необходимого на получение требуемого результата, что является неэффективным использованием бюджетных средств на сумму 191,1</w:t>
      </w:r>
      <w:r w:rsidRPr="00D11494">
        <w:rPr>
          <w:rFonts w:ascii="Times New Roman" w:eastAsiaTheme="minorEastAsia" w:hAnsi="Times New Roman"/>
          <w:sz w:val="28"/>
          <w:szCs w:val="28"/>
          <w:shd w:val="clear" w:color="auto" w:fill="FFFFFF"/>
          <w:lang w:eastAsia="ru-RU"/>
        </w:rPr>
        <w:t xml:space="preserve"> тыс. рублей</w:t>
      </w:r>
      <w:r>
        <w:rPr>
          <w:rFonts w:ascii="Times New Roman" w:eastAsiaTheme="minorEastAsia" w:hAnsi="Times New Roman"/>
          <w:sz w:val="28"/>
          <w:szCs w:val="28"/>
          <w:shd w:val="clear" w:color="auto" w:fill="FFFFFF"/>
          <w:lang w:eastAsia="ru-RU"/>
        </w:rPr>
        <w:t>;</w:t>
      </w:r>
    </w:p>
    <w:p w14:paraId="22F0111B" w14:textId="07C10291" w:rsidR="00782DA7" w:rsidRPr="00782DA7" w:rsidRDefault="00782DA7" w:rsidP="00782DA7">
      <w:pPr>
        <w:tabs>
          <w:tab w:val="left" w:pos="0"/>
        </w:tabs>
        <w:spacing w:after="0" w:line="240" w:lineRule="auto"/>
        <w:ind w:firstLine="709"/>
        <w:contextualSpacing/>
        <w:jc w:val="both"/>
        <w:rPr>
          <w:rFonts w:ascii="Times New Roman" w:eastAsia="Times New Roman" w:hAnsi="Times New Roman"/>
          <w:sz w:val="28"/>
          <w:szCs w:val="28"/>
        </w:rPr>
      </w:pPr>
      <w:r w:rsidRPr="00782DA7">
        <w:rPr>
          <w:rFonts w:ascii="Times New Roman" w:eastAsia="Times New Roman" w:hAnsi="Times New Roman"/>
          <w:sz w:val="28"/>
          <w:szCs w:val="28"/>
        </w:rPr>
        <w:t xml:space="preserve">- в нарушение пункта 4 </w:t>
      </w:r>
      <w:r w:rsidRPr="00782DA7">
        <w:rPr>
          <w:rFonts w:ascii="Times New Roman" w:eastAsia="Times New Roman" w:hAnsi="Times New Roman"/>
          <w:sz w:val="28"/>
          <w:szCs w:val="28"/>
          <w:lang w:eastAsia="ru-RU"/>
        </w:rPr>
        <w:t xml:space="preserve">Приказа Минэкономразвития Российской Федерации от 30.08.2011 № 424 (далее – Приказ № 424) </w:t>
      </w:r>
      <w:r w:rsidRPr="00782DA7">
        <w:rPr>
          <w:rFonts w:ascii="Times New Roman" w:eastAsia="Times New Roman" w:hAnsi="Times New Roman"/>
          <w:sz w:val="28"/>
          <w:szCs w:val="28"/>
        </w:rPr>
        <w:t>в столбце 7 «Сведения о балансовой стоимости недвижимого имущества» раздела Реестра, предусмотренного для отражения объектов</w:t>
      </w:r>
      <w:r>
        <w:rPr>
          <w:rFonts w:ascii="Times New Roman" w:eastAsia="Times New Roman" w:hAnsi="Times New Roman"/>
          <w:sz w:val="28"/>
          <w:szCs w:val="28"/>
        </w:rPr>
        <w:t xml:space="preserve"> </w:t>
      </w:r>
      <w:r w:rsidRPr="00782DA7">
        <w:rPr>
          <w:rFonts w:ascii="Times New Roman" w:eastAsia="Times New Roman" w:hAnsi="Times New Roman"/>
          <w:sz w:val="28"/>
          <w:szCs w:val="28"/>
        </w:rPr>
        <w:t>недвижимого</w:t>
      </w:r>
      <w:r>
        <w:rPr>
          <w:rFonts w:ascii="Times New Roman" w:eastAsia="Times New Roman" w:hAnsi="Times New Roman"/>
          <w:sz w:val="28"/>
          <w:szCs w:val="28"/>
        </w:rPr>
        <w:t xml:space="preserve"> </w:t>
      </w:r>
      <w:r w:rsidRPr="00782DA7">
        <w:rPr>
          <w:rFonts w:ascii="Times New Roman" w:eastAsia="Times New Roman" w:hAnsi="Times New Roman"/>
          <w:sz w:val="28"/>
          <w:szCs w:val="28"/>
        </w:rPr>
        <w:t>имущества</w:t>
      </w:r>
      <w:r>
        <w:rPr>
          <w:rFonts w:ascii="Times New Roman" w:eastAsia="Times New Roman" w:hAnsi="Times New Roman"/>
          <w:sz w:val="28"/>
          <w:szCs w:val="28"/>
        </w:rPr>
        <w:t>,</w:t>
      </w:r>
      <w:r w:rsidRPr="00782DA7">
        <w:rPr>
          <w:rFonts w:ascii="Times New Roman" w:eastAsia="Times New Roman" w:hAnsi="Times New Roman"/>
          <w:sz w:val="28"/>
          <w:szCs w:val="28"/>
        </w:rPr>
        <w:t xml:space="preserve"> отсутствуют сведения о балансовой стоимости по 10 объектам недвижимого имущества;</w:t>
      </w:r>
    </w:p>
    <w:p w14:paraId="6ECCFA85" w14:textId="3A9F57CC" w:rsidR="00782DA7" w:rsidRPr="00782DA7" w:rsidRDefault="00782DA7" w:rsidP="00782DA7">
      <w:pPr>
        <w:tabs>
          <w:tab w:val="left" w:pos="0"/>
        </w:tabs>
        <w:spacing w:after="0" w:line="240" w:lineRule="auto"/>
        <w:ind w:firstLine="709"/>
        <w:contextualSpacing/>
        <w:jc w:val="both"/>
        <w:rPr>
          <w:rFonts w:ascii="Times New Roman" w:eastAsia="Times New Roman" w:hAnsi="Times New Roman"/>
          <w:sz w:val="28"/>
          <w:szCs w:val="28"/>
        </w:rPr>
      </w:pPr>
      <w:r w:rsidRPr="00782DA7">
        <w:rPr>
          <w:rFonts w:ascii="Times New Roman" w:eastAsia="Times New Roman" w:hAnsi="Times New Roman"/>
          <w:b/>
          <w:sz w:val="28"/>
          <w:szCs w:val="28"/>
        </w:rPr>
        <w:t xml:space="preserve">- </w:t>
      </w:r>
      <w:r w:rsidRPr="00782DA7">
        <w:rPr>
          <w:rFonts w:ascii="Times New Roman" w:eastAsia="Times New Roman" w:hAnsi="Times New Roman"/>
          <w:sz w:val="28"/>
          <w:szCs w:val="28"/>
        </w:rPr>
        <w:t xml:space="preserve">в нарушение пункта 4 Приказа №424 в столбце 8 «Сведения о начисленной амортизации (износе)» перечня недвижимого имущества по 3 </w:t>
      </w:r>
      <w:r w:rsidRPr="00782DA7">
        <w:rPr>
          <w:rFonts w:ascii="Times New Roman" w:eastAsia="Times New Roman" w:hAnsi="Times New Roman"/>
          <w:sz w:val="28"/>
          <w:szCs w:val="28"/>
        </w:rPr>
        <w:lastRenderedPageBreak/>
        <w:t>объектам недвижимого имущества отсутствуют сведения о начисленной амортизации</w:t>
      </w:r>
      <w:r>
        <w:rPr>
          <w:rFonts w:ascii="Times New Roman" w:eastAsia="Times New Roman" w:hAnsi="Times New Roman"/>
          <w:sz w:val="28"/>
          <w:szCs w:val="28"/>
        </w:rPr>
        <w:t>;</w:t>
      </w:r>
      <w:r w:rsidRPr="00782DA7">
        <w:rPr>
          <w:rFonts w:ascii="Times New Roman" w:eastAsia="Times New Roman" w:hAnsi="Times New Roman"/>
          <w:sz w:val="28"/>
          <w:szCs w:val="28"/>
        </w:rPr>
        <w:t xml:space="preserve"> </w:t>
      </w:r>
    </w:p>
    <w:p w14:paraId="48B3A59F" w14:textId="139F8283" w:rsidR="00782DA7" w:rsidRPr="00C01C57" w:rsidRDefault="00782DA7" w:rsidP="00782DA7">
      <w:pPr>
        <w:spacing w:line="240" w:lineRule="auto"/>
        <w:ind w:firstLine="709"/>
        <w:contextualSpacing/>
        <w:jc w:val="both"/>
        <w:rPr>
          <w:rFonts w:ascii="Times New Roman" w:eastAsia="Times New Roman" w:hAnsi="Times New Roman"/>
          <w:sz w:val="28"/>
          <w:szCs w:val="28"/>
        </w:rPr>
      </w:pPr>
      <w:r w:rsidRPr="00C01C57">
        <w:rPr>
          <w:rFonts w:ascii="Times New Roman" w:eastAsia="Calibri" w:hAnsi="Times New Roman"/>
          <w:b/>
          <w:sz w:val="28"/>
          <w:szCs w:val="28"/>
        </w:rPr>
        <w:t xml:space="preserve">- </w:t>
      </w:r>
      <w:r w:rsidRPr="00C01C57">
        <w:rPr>
          <w:rFonts w:ascii="Times New Roman" w:eastAsia="Calibri" w:hAnsi="Times New Roman"/>
          <w:sz w:val="28"/>
          <w:szCs w:val="28"/>
        </w:rPr>
        <w:t>в</w:t>
      </w:r>
      <w:r w:rsidRPr="00C01C57">
        <w:rPr>
          <w:rFonts w:ascii="Times New Roman" w:eastAsia="Times New Roman" w:hAnsi="Times New Roman"/>
          <w:sz w:val="28"/>
          <w:szCs w:val="28"/>
        </w:rPr>
        <w:t xml:space="preserve"> нарушение пункта 4 Приказа № 424 в столбце 9 «Сведения о кадастровой стоимости недвижимого имущества» перечня недвижимого имущества отсутствуют сведения о кадастровой стоимости по 20 объектам недвижимого имущества;</w:t>
      </w:r>
    </w:p>
    <w:p w14:paraId="2EE58E6B" w14:textId="154FFD81" w:rsidR="00782DA7" w:rsidRPr="00C01C57" w:rsidRDefault="00C01C57" w:rsidP="00782DA7">
      <w:pPr>
        <w:spacing w:line="240" w:lineRule="auto"/>
        <w:ind w:firstLine="709"/>
        <w:contextualSpacing/>
        <w:jc w:val="both"/>
        <w:rPr>
          <w:rFonts w:ascii="Times New Roman" w:eastAsia="Times New Roman" w:hAnsi="Times New Roman"/>
          <w:sz w:val="28"/>
          <w:szCs w:val="28"/>
        </w:rPr>
      </w:pPr>
      <w:r w:rsidRPr="00C01C57">
        <w:rPr>
          <w:rFonts w:ascii="Times New Roman" w:eastAsia="Times New Roman" w:hAnsi="Times New Roman"/>
          <w:sz w:val="28"/>
          <w:szCs w:val="28"/>
        </w:rPr>
        <w:t>- в</w:t>
      </w:r>
      <w:r w:rsidR="00782DA7" w:rsidRPr="00C01C57">
        <w:rPr>
          <w:rFonts w:ascii="Times New Roman" w:eastAsia="Times New Roman" w:hAnsi="Times New Roman"/>
          <w:sz w:val="28"/>
          <w:szCs w:val="28"/>
        </w:rPr>
        <w:t xml:space="preserve"> нарушение пункта 4 Приказа № 424 в столбце 10 «Дата возникновения и прекращения права» раздела перечня недвижимого имущества отсутствуют сведения о дате возникновения (прекращения) права собственности по 12 объектам недвижимого имущества</w:t>
      </w:r>
      <w:r w:rsidRPr="00C01C57">
        <w:rPr>
          <w:rFonts w:ascii="Times New Roman" w:eastAsia="Times New Roman" w:hAnsi="Times New Roman"/>
          <w:sz w:val="28"/>
          <w:szCs w:val="28"/>
        </w:rPr>
        <w:t>;</w:t>
      </w:r>
    </w:p>
    <w:p w14:paraId="3795678D" w14:textId="15AD67FD" w:rsidR="00782DA7" w:rsidRDefault="00C01C57" w:rsidP="00782DA7">
      <w:pPr>
        <w:tabs>
          <w:tab w:val="left" w:pos="0"/>
        </w:tabs>
        <w:spacing w:after="0" w:line="240" w:lineRule="auto"/>
        <w:ind w:firstLine="709"/>
        <w:contextualSpacing/>
        <w:jc w:val="both"/>
        <w:rPr>
          <w:rFonts w:ascii="Times New Roman" w:eastAsia="Times New Roman" w:hAnsi="Times New Roman"/>
          <w:sz w:val="28"/>
          <w:szCs w:val="28"/>
        </w:rPr>
      </w:pPr>
      <w:r w:rsidRPr="00C01C57">
        <w:rPr>
          <w:rFonts w:ascii="Times New Roman" w:eastAsia="Times New Roman" w:hAnsi="Times New Roman"/>
          <w:b/>
          <w:sz w:val="28"/>
          <w:szCs w:val="28"/>
        </w:rPr>
        <w:t xml:space="preserve">- </w:t>
      </w:r>
      <w:r w:rsidRPr="00C01C57">
        <w:rPr>
          <w:rFonts w:ascii="Times New Roman" w:eastAsia="Times New Roman" w:hAnsi="Times New Roman"/>
          <w:sz w:val="28"/>
          <w:szCs w:val="28"/>
        </w:rPr>
        <w:t>в</w:t>
      </w:r>
      <w:r w:rsidR="00782DA7" w:rsidRPr="00C01C57">
        <w:rPr>
          <w:rFonts w:ascii="Times New Roman" w:eastAsia="Times New Roman" w:hAnsi="Times New Roman"/>
          <w:sz w:val="28"/>
          <w:szCs w:val="28"/>
        </w:rPr>
        <w:t xml:space="preserve"> нарушение пункта 4 Приказа № 424 в столбце 11 «Реквизиты документов - оснований возникновения (прекращения) права» перечня недвижимого имущества не отражены сведения о реквизитах документов - оснований возникновения (прекращения) права муниципальной собственности по 11 объектам недвижимого имущества</w:t>
      </w:r>
      <w:r w:rsidRPr="00C01C57">
        <w:rPr>
          <w:rFonts w:ascii="Times New Roman" w:eastAsia="Times New Roman" w:hAnsi="Times New Roman"/>
          <w:sz w:val="28"/>
          <w:szCs w:val="28"/>
        </w:rPr>
        <w:t>;</w:t>
      </w:r>
    </w:p>
    <w:p w14:paraId="197ACA86" w14:textId="478ED30C" w:rsidR="00A33E41" w:rsidRDefault="00A33E41" w:rsidP="00A33E41">
      <w:pPr>
        <w:autoSpaceDE w:val="0"/>
        <w:autoSpaceDN w:val="0"/>
        <w:adjustRightInd w:val="0"/>
        <w:spacing w:after="0" w:line="240" w:lineRule="auto"/>
        <w:ind w:firstLine="709"/>
        <w:contextualSpacing/>
        <w:jc w:val="both"/>
        <w:rPr>
          <w:rFonts w:ascii="Times New Roman" w:eastAsia="Times New Roman" w:hAnsi="Times New Roman"/>
          <w:b/>
          <w:sz w:val="28"/>
          <w:szCs w:val="28"/>
        </w:rPr>
      </w:pPr>
      <w:r w:rsidRPr="00A33E41">
        <w:rPr>
          <w:rFonts w:ascii="Times New Roman" w:eastAsia="Times New Roman" w:hAnsi="Times New Roman"/>
          <w:sz w:val="28"/>
          <w:szCs w:val="28"/>
        </w:rPr>
        <w:t>- в</w:t>
      </w:r>
      <w:r>
        <w:rPr>
          <w:rFonts w:ascii="Times New Roman" w:eastAsia="Times New Roman" w:hAnsi="Times New Roman"/>
          <w:sz w:val="28"/>
          <w:szCs w:val="28"/>
        </w:rPr>
        <w:t xml:space="preserve"> нарушение пункта 2 Приказа № 424, пункта 1 Решения Собрания депутатов № 114а по состоянию на 01.12.2023 в </w:t>
      </w:r>
      <w:r w:rsidR="004E278E" w:rsidRPr="005230AA">
        <w:rPr>
          <w:rFonts w:ascii="Times New Roman" w:eastAsia="Times New Roman" w:hAnsi="Times New Roman"/>
          <w:sz w:val="28"/>
          <w:szCs w:val="28"/>
        </w:rPr>
        <w:t xml:space="preserve">Реестре </w:t>
      </w:r>
      <w:r w:rsidR="004E278E">
        <w:rPr>
          <w:rFonts w:ascii="Times New Roman" w:eastAsia="Times New Roman" w:hAnsi="Times New Roman"/>
          <w:sz w:val="28"/>
          <w:szCs w:val="28"/>
        </w:rPr>
        <w:t>муниципального имущества Новониколаевского сельского поселения</w:t>
      </w:r>
      <w:r>
        <w:rPr>
          <w:rFonts w:ascii="Times New Roman" w:eastAsia="Times New Roman" w:hAnsi="Times New Roman"/>
          <w:sz w:val="28"/>
          <w:szCs w:val="28"/>
        </w:rPr>
        <w:t xml:space="preserve"> </w:t>
      </w:r>
      <w:r>
        <w:rPr>
          <w:rFonts w:ascii="Times New Roman" w:eastAsia="Times New Roman" w:hAnsi="Times New Roman"/>
          <w:sz w:val="28"/>
          <w:szCs w:val="28"/>
        </w:rPr>
        <w:t>числятся 104 объекта движимого имущества стоимостью</w:t>
      </w:r>
      <w:r>
        <w:rPr>
          <w:rFonts w:ascii="Times New Roman" w:eastAsia="Times New Roman" w:hAnsi="Times New Roman"/>
          <w:i/>
          <w:sz w:val="28"/>
          <w:szCs w:val="28"/>
        </w:rPr>
        <w:t xml:space="preserve"> </w:t>
      </w:r>
      <w:r>
        <w:rPr>
          <w:rFonts w:ascii="Times New Roman" w:eastAsia="Times New Roman" w:hAnsi="Times New Roman"/>
          <w:sz w:val="28"/>
          <w:szCs w:val="28"/>
        </w:rPr>
        <w:t>меньше 100,0 тыс. рублей на общую сумму 1 563,2 тыс. рублей.</w:t>
      </w:r>
    </w:p>
    <w:p w14:paraId="79B26D67" w14:textId="36E181BC" w:rsidR="00782DA7" w:rsidRPr="00C01C57" w:rsidRDefault="00C01C57" w:rsidP="00782DA7">
      <w:pPr>
        <w:autoSpaceDE w:val="0"/>
        <w:autoSpaceDN w:val="0"/>
        <w:spacing w:before="161" w:after="161" w:line="240" w:lineRule="auto"/>
        <w:ind w:firstLine="708"/>
        <w:contextualSpacing/>
        <w:jc w:val="both"/>
        <w:rPr>
          <w:rFonts w:ascii="Times New Roman" w:hAnsi="Times New Roman"/>
          <w:sz w:val="28"/>
          <w:szCs w:val="28"/>
        </w:rPr>
      </w:pPr>
      <w:r w:rsidRPr="00C01C57">
        <w:rPr>
          <w:rFonts w:ascii="Times New Roman" w:eastAsia="Times New Roman" w:hAnsi="Times New Roman"/>
          <w:b/>
          <w:sz w:val="28"/>
          <w:szCs w:val="28"/>
        </w:rPr>
        <w:t xml:space="preserve">- </w:t>
      </w:r>
      <w:r w:rsidRPr="00C01C57">
        <w:rPr>
          <w:rFonts w:ascii="Times New Roman" w:eastAsia="Times New Roman" w:hAnsi="Times New Roman"/>
          <w:sz w:val="28"/>
          <w:szCs w:val="28"/>
        </w:rPr>
        <w:t>в</w:t>
      </w:r>
      <w:r w:rsidRPr="00C01C57">
        <w:rPr>
          <w:rFonts w:ascii="Times New Roman" w:eastAsia="Times New Roman" w:hAnsi="Times New Roman"/>
          <w:b/>
          <w:sz w:val="28"/>
          <w:szCs w:val="28"/>
        </w:rPr>
        <w:t xml:space="preserve"> </w:t>
      </w:r>
      <w:r w:rsidR="00782DA7" w:rsidRPr="00C01C57">
        <w:rPr>
          <w:rFonts w:ascii="Times New Roman" w:hAnsi="Times New Roman"/>
          <w:sz w:val="28"/>
          <w:szCs w:val="28"/>
        </w:rPr>
        <w:t xml:space="preserve">нарушение пункта 70 </w:t>
      </w:r>
      <w:r w:rsidRPr="00C01C57">
        <w:rPr>
          <w:rFonts w:ascii="Times New Roman" w:eastAsia="Times New Roman" w:hAnsi="Times New Roman"/>
          <w:color w:val="000000" w:themeColor="text1"/>
          <w:sz w:val="28"/>
          <w:szCs w:val="28"/>
        </w:rPr>
        <w:t xml:space="preserve">приказа Министерства финансов Российской Федерации от 01.12.2010 № 157н «Об утверждении единого плана счетов бюджетного учета и инструкции по его применению» </w:t>
      </w:r>
      <w:r w:rsidR="00782DA7" w:rsidRPr="00C01C57">
        <w:rPr>
          <w:rFonts w:ascii="Times New Roman" w:hAnsi="Times New Roman"/>
          <w:sz w:val="28"/>
          <w:szCs w:val="28"/>
        </w:rPr>
        <w:t xml:space="preserve">и </w:t>
      </w:r>
      <w:r w:rsidRPr="00C01C57">
        <w:rPr>
          <w:rFonts w:ascii="Times New Roman" w:eastAsia="Calibri" w:hAnsi="Times New Roman"/>
          <w:iCs/>
          <w:sz w:val="28"/>
          <w:szCs w:val="28"/>
          <w:lang w:eastAsia="ru-RU"/>
        </w:rPr>
        <w:t>норм</w:t>
      </w:r>
      <w:r w:rsidRPr="00C01C57">
        <w:rPr>
          <w:rFonts w:ascii="Times New Roman" w:eastAsia="Times New Roman" w:hAnsi="Times New Roman"/>
          <w:iCs/>
          <w:sz w:val="28"/>
          <w:szCs w:val="28"/>
          <w:lang w:eastAsia="ru-RU"/>
        </w:rPr>
        <w:t xml:space="preserve"> </w:t>
      </w:r>
      <w:r w:rsidRPr="00C01C57">
        <w:rPr>
          <w:rFonts w:ascii="Times New Roman" w:hAnsi="Times New Roman"/>
          <w:color w:val="000000" w:themeColor="text1"/>
          <w:sz w:val="28"/>
          <w:szCs w:val="28"/>
          <w:shd w:val="clear" w:color="auto" w:fill="FFFFFF"/>
        </w:rPr>
        <w:t xml:space="preserve">Плана счетов бюджетного учета </w:t>
      </w:r>
      <w:r w:rsidRPr="00C01C57">
        <w:rPr>
          <w:rFonts w:ascii="Times New Roman" w:hAnsi="Times New Roman"/>
          <w:color w:val="000000" w:themeColor="text1"/>
          <w:sz w:val="28"/>
          <w:szCs w:val="28"/>
        </w:rPr>
        <w:t>и Инструкции по его применению, утвержденного приказом Минфина России от 06.12.2010 № 162н</w:t>
      </w:r>
      <w:r w:rsidR="0049456D">
        <w:rPr>
          <w:rFonts w:ascii="Times New Roman" w:hAnsi="Times New Roman"/>
          <w:color w:val="000000" w:themeColor="text1"/>
          <w:sz w:val="28"/>
          <w:szCs w:val="28"/>
        </w:rPr>
        <w:t>,</w:t>
      </w:r>
      <w:bookmarkStart w:id="1" w:name="_GoBack"/>
      <w:bookmarkEnd w:id="1"/>
      <w:r w:rsidRPr="00C01C57">
        <w:rPr>
          <w:rFonts w:ascii="Times New Roman" w:hAnsi="Times New Roman"/>
          <w:color w:val="000000" w:themeColor="text1"/>
          <w:sz w:val="28"/>
          <w:szCs w:val="28"/>
        </w:rPr>
        <w:t xml:space="preserve"> </w:t>
      </w:r>
      <w:r w:rsidR="00782DA7" w:rsidRPr="00C01C57">
        <w:rPr>
          <w:rFonts w:ascii="Times New Roman" w:hAnsi="Times New Roman"/>
          <w:sz w:val="28"/>
          <w:szCs w:val="28"/>
        </w:rPr>
        <w:t>земельный участок 61:21:0051001:1249, принадлежащий Администрации сельского поселения на праве постоянного (бессрочное) пользования, кадастровой стоимостью 392,3 тыс. рублей в бюджетном учете Администрации сельского поселения не числится.</w:t>
      </w:r>
    </w:p>
    <w:p w14:paraId="4D1BF8CF" w14:textId="18CD865A" w:rsidR="00782DA7" w:rsidRPr="00C01C57" w:rsidRDefault="00782DA7" w:rsidP="00782DA7">
      <w:pPr>
        <w:autoSpaceDE w:val="0"/>
        <w:autoSpaceDN w:val="0"/>
        <w:spacing w:before="161" w:after="161" w:line="240" w:lineRule="auto"/>
        <w:ind w:firstLine="708"/>
        <w:contextualSpacing/>
        <w:jc w:val="both"/>
        <w:rPr>
          <w:rFonts w:ascii="Times New Roman" w:eastAsia="Times New Roman" w:hAnsi="Times New Roman"/>
          <w:iCs/>
          <w:sz w:val="28"/>
          <w:szCs w:val="28"/>
        </w:rPr>
      </w:pPr>
      <w:r w:rsidRPr="00C01C57">
        <w:rPr>
          <w:rFonts w:ascii="Times New Roman" w:eastAsia="Times New Roman" w:hAnsi="Times New Roman"/>
          <w:iCs/>
          <w:sz w:val="28"/>
          <w:szCs w:val="28"/>
        </w:rPr>
        <w:t>Данное нарушение повлекло искажение годовой бюджетной отчетности за 2022 год на сумму 392,3 тыс. рублей. А именно, в предоставленной к проверке форме годовой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по состоянию на 01.01.2023 необоснованно занижены на сумму 392,3 тыс. рублей значения строки 070 «Непр</w:t>
      </w:r>
      <w:r w:rsidR="00C01C57" w:rsidRPr="00C01C57">
        <w:rPr>
          <w:rFonts w:ascii="Times New Roman" w:eastAsia="Times New Roman" w:hAnsi="Times New Roman"/>
          <w:iCs/>
          <w:sz w:val="28"/>
          <w:szCs w:val="28"/>
        </w:rPr>
        <w:t>оизведенные активы (010300000)»;</w:t>
      </w:r>
    </w:p>
    <w:p w14:paraId="159C83ED" w14:textId="7FBB65D2" w:rsidR="00782DA7" w:rsidRPr="00C01C57" w:rsidRDefault="00C01C57" w:rsidP="00782DA7">
      <w:pPr>
        <w:spacing w:after="0" w:line="240" w:lineRule="auto"/>
        <w:ind w:right="-1" w:firstLine="709"/>
        <w:contextualSpacing/>
        <w:jc w:val="both"/>
        <w:rPr>
          <w:rFonts w:ascii="Times New Roman" w:hAnsi="Times New Roman"/>
          <w:sz w:val="28"/>
          <w:szCs w:val="28"/>
        </w:rPr>
      </w:pPr>
      <w:r w:rsidRPr="00C01C57">
        <w:rPr>
          <w:rFonts w:ascii="Times New Roman" w:hAnsi="Times New Roman" w:cs="Times New Roman"/>
          <w:iCs/>
          <w:sz w:val="28"/>
          <w:szCs w:val="28"/>
        </w:rPr>
        <w:t>- в</w:t>
      </w:r>
      <w:r w:rsidR="00782DA7" w:rsidRPr="00C01C57">
        <w:rPr>
          <w:rFonts w:ascii="Times New Roman" w:eastAsia="Century Schoolbook" w:hAnsi="Times New Roman"/>
          <w:iCs/>
          <w:sz w:val="28"/>
          <w:szCs w:val="28"/>
        </w:rPr>
        <w:t xml:space="preserve"> ходе контрольного мероприятия установлено: </w:t>
      </w:r>
      <w:r w:rsidR="00782DA7" w:rsidRPr="00C01C57">
        <w:rPr>
          <w:rFonts w:ascii="Times New Roman" w:hAnsi="Times New Roman"/>
          <w:sz w:val="28"/>
          <w:szCs w:val="28"/>
          <w:shd w:val="clear" w:color="auto" w:fill="FFFFFF"/>
        </w:rPr>
        <w:t xml:space="preserve">100,0% от объема закупок в 2022 году и 41,8% от объема закупок в текущем периоде 2023 года произведены Администрацией Новониколаевского сельского поселения неконкурентным способом, путем заключения </w:t>
      </w:r>
      <w:r w:rsidR="00782DA7" w:rsidRPr="00C01C57">
        <w:rPr>
          <w:rStyle w:val="backlink"/>
          <w:rFonts w:ascii="Times New Roman" w:hAnsi="Times New Roman"/>
          <w:sz w:val="28"/>
          <w:szCs w:val="28"/>
        </w:rPr>
        <w:t xml:space="preserve">у единственного поставщика в соответствии с пунктами 1, 4 части 1 статьи 93 </w:t>
      </w:r>
      <w:r w:rsidR="00782DA7" w:rsidRPr="00C01C57">
        <w:rPr>
          <w:rFonts w:ascii="Times New Roman" w:hAnsi="Times New Roman"/>
          <w:sz w:val="28"/>
          <w:szCs w:val="28"/>
        </w:rPr>
        <w:t>Федерального закона №44-ФЗ</w:t>
      </w:r>
      <w:r w:rsidR="00782DA7" w:rsidRPr="00C01C57">
        <w:rPr>
          <w:rStyle w:val="backlink"/>
          <w:rFonts w:ascii="Times New Roman" w:hAnsi="Times New Roman"/>
          <w:sz w:val="28"/>
          <w:szCs w:val="28"/>
        </w:rPr>
        <w:t xml:space="preserve">, </w:t>
      </w:r>
      <w:r w:rsidR="00782DA7" w:rsidRPr="00C01C57">
        <w:rPr>
          <w:rFonts w:ascii="Times New Roman" w:hAnsi="Times New Roman"/>
          <w:sz w:val="28"/>
          <w:szCs w:val="28"/>
        </w:rPr>
        <w:t>что не обеспечивает должной конкуренции и возможности более эффективного (экономного) использования средств бюджета</w:t>
      </w:r>
      <w:r>
        <w:rPr>
          <w:rFonts w:ascii="Times New Roman" w:hAnsi="Times New Roman"/>
          <w:sz w:val="28"/>
          <w:szCs w:val="28"/>
        </w:rPr>
        <w:t>;</w:t>
      </w:r>
    </w:p>
    <w:p w14:paraId="307DCEA6" w14:textId="1AD4EA13" w:rsidR="00782DA7" w:rsidRDefault="00C01C57" w:rsidP="00782DA7">
      <w:pPr>
        <w:spacing w:after="0" w:line="240" w:lineRule="auto"/>
        <w:ind w:firstLine="709"/>
        <w:contextualSpacing/>
        <w:jc w:val="both"/>
        <w:rPr>
          <w:rFonts w:ascii="Times New Roman" w:hAnsi="Times New Roman"/>
          <w:sz w:val="28"/>
          <w:szCs w:val="28"/>
        </w:rPr>
      </w:pPr>
      <w:r>
        <w:rPr>
          <w:rFonts w:ascii="Times New Roman" w:eastAsia="Times New Roman" w:hAnsi="Times New Roman" w:cs="Times New Roman"/>
          <w:iCs/>
          <w:sz w:val="28"/>
          <w:szCs w:val="28"/>
          <w:shd w:val="clear" w:color="auto" w:fill="FFFFFF"/>
        </w:rPr>
        <w:lastRenderedPageBreak/>
        <w:t>- в ходе контрольного мероприятия у</w:t>
      </w:r>
      <w:r w:rsidR="00782DA7" w:rsidRPr="00C01C57">
        <w:rPr>
          <w:rFonts w:ascii="Times New Roman" w:eastAsia="Times New Roman" w:hAnsi="Times New Roman" w:cs="Times New Roman"/>
          <w:iCs/>
          <w:sz w:val="28"/>
          <w:szCs w:val="28"/>
          <w:shd w:val="clear" w:color="auto" w:fill="FFFFFF"/>
        </w:rPr>
        <w:t>становлено</w:t>
      </w:r>
      <w:r w:rsidR="00782DA7" w:rsidRPr="00C01C57">
        <w:rPr>
          <w:rFonts w:ascii="Times New Roman" w:hAnsi="Times New Roman"/>
          <w:i/>
          <w:sz w:val="28"/>
          <w:szCs w:val="28"/>
        </w:rPr>
        <w:t xml:space="preserve"> </w:t>
      </w:r>
      <w:r w:rsidR="00782DA7" w:rsidRPr="00C01C57">
        <w:rPr>
          <w:rFonts w:ascii="Times New Roman" w:hAnsi="Times New Roman"/>
          <w:sz w:val="28"/>
          <w:szCs w:val="28"/>
        </w:rPr>
        <w:t>отсутствие в 2022 году и текущем периоде 2023 года заказов «по закупке», размещенных на региональном портале закупок малого объема, что свидетельствует о неэффективном и неэкономном осуществлении закупок малого объема.</w:t>
      </w:r>
    </w:p>
    <w:p w14:paraId="752498DD" w14:textId="77777777" w:rsidR="00A33E41" w:rsidRPr="00AE786B" w:rsidRDefault="00A33E41" w:rsidP="00782DA7">
      <w:pPr>
        <w:spacing w:after="0" w:line="240" w:lineRule="auto"/>
        <w:ind w:firstLine="709"/>
        <w:contextualSpacing/>
        <w:jc w:val="both"/>
        <w:rPr>
          <w:rFonts w:ascii="Times New Roman" w:hAnsi="Times New Roman"/>
          <w:sz w:val="28"/>
          <w:szCs w:val="28"/>
        </w:rPr>
      </w:pPr>
    </w:p>
    <w:p w14:paraId="760EB0DD" w14:textId="51F32C20" w:rsidR="000273A1" w:rsidRPr="009A6125" w:rsidRDefault="000273A1" w:rsidP="00B32622">
      <w:pPr>
        <w:spacing w:after="0" w:line="240" w:lineRule="auto"/>
        <w:ind w:firstLine="708"/>
        <w:contextualSpacing/>
        <w:jc w:val="both"/>
        <w:rPr>
          <w:rFonts w:ascii="Times New Roman" w:eastAsia="Times New Roman" w:hAnsi="Times New Roman" w:cs="Times New Roman"/>
          <w:sz w:val="24"/>
          <w:szCs w:val="24"/>
        </w:rPr>
      </w:pPr>
      <w:r w:rsidRPr="009A6125">
        <w:rPr>
          <w:rFonts w:ascii="Times New Roman" w:hAnsi="Times New Roman" w:cs="Times New Roman"/>
          <w:sz w:val="28"/>
          <w:szCs w:val="28"/>
        </w:rPr>
        <w:t xml:space="preserve">В адрес </w:t>
      </w:r>
      <w:r w:rsidR="009A6125" w:rsidRPr="009A6125">
        <w:rPr>
          <w:rFonts w:ascii="Times New Roman" w:hAnsi="Times New Roman" w:cs="Times New Roman"/>
          <w:sz w:val="28"/>
          <w:szCs w:val="28"/>
        </w:rPr>
        <w:t xml:space="preserve">и. о. </w:t>
      </w:r>
      <w:r w:rsidR="00EF1684" w:rsidRPr="009A6125">
        <w:rPr>
          <w:rFonts w:ascii="Times New Roman" w:hAnsi="Times New Roman" w:cs="Times New Roman"/>
          <w:sz w:val="28"/>
          <w:szCs w:val="28"/>
        </w:rPr>
        <w:t xml:space="preserve">главы Администрации </w:t>
      </w:r>
      <w:r w:rsidR="009A6125" w:rsidRPr="009A6125">
        <w:rPr>
          <w:rFonts w:ascii="Times New Roman" w:hAnsi="Times New Roman" w:cs="Times New Roman"/>
          <w:sz w:val="28"/>
          <w:szCs w:val="28"/>
        </w:rPr>
        <w:t>Новониколаевского</w:t>
      </w:r>
      <w:r w:rsidR="00EF1684" w:rsidRPr="009A6125">
        <w:rPr>
          <w:rFonts w:ascii="Times New Roman" w:hAnsi="Times New Roman" w:cs="Times New Roman"/>
          <w:sz w:val="28"/>
          <w:szCs w:val="28"/>
        </w:rPr>
        <w:t xml:space="preserve"> сельского поселения направлено предс</w:t>
      </w:r>
      <w:r w:rsidRPr="009A6125">
        <w:rPr>
          <w:rFonts w:ascii="Times New Roman" w:hAnsi="Times New Roman" w:cs="Times New Roman"/>
          <w:sz w:val="28"/>
          <w:szCs w:val="28"/>
        </w:rPr>
        <w:t>тавлени</w:t>
      </w:r>
      <w:r w:rsidR="009A6125" w:rsidRPr="009A6125">
        <w:rPr>
          <w:rFonts w:ascii="Times New Roman" w:hAnsi="Times New Roman" w:cs="Times New Roman"/>
          <w:sz w:val="28"/>
          <w:szCs w:val="28"/>
        </w:rPr>
        <w:t>е</w:t>
      </w:r>
      <w:r w:rsidRPr="009A6125">
        <w:rPr>
          <w:rFonts w:ascii="Times New Roman" w:hAnsi="Times New Roman" w:cs="Times New Roman"/>
          <w:sz w:val="28"/>
          <w:szCs w:val="28"/>
        </w:rPr>
        <w:t xml:space="preserve"> для принятия мер по устранению выявленных нарушений и недопущению их в дальнейшем.</w:t>
      </w:r>
    </w:p>
    <w:p w14:paraId="2CA40FFD" w14:textId="77777777" w:rsidR="000273A1" w:rsidRPr="009A6125" w:rsidRDefault="000273A1" w:rsidP="00807578">
      <w:pPr>
        <w:suppressAutoHyphens/>
        <w:spacing w:after="0" w:line="240" w:lineRule="auto"/>
        <w:ind w:firstLine="720"/>
        <w:contextualSpacing/>
        <w:jc w:val="both"/>
        <w:rPr>
          <w:rFonts w:ascii="Times New Roman" w:hAnsi="Times New Roman" w:cs="Times New Roman"/>
          <w:sz w:val="28"/>
          <w:szCs w:val="28"/>
        </w:rPr>
      </w:pPr>
    </w:p>
    <w:p w14:paraId="2D062092" w14:textId="77777777" w:rsidR="00D47BD4" w:rsidRPr="009A6125" w:rsidRDefault="00D47BD4" w:rsidP="00D47BD4">
      <w:pPr>
        <w:pStyle w:val="a3"/>
        <w:spacing w:after="0" w:line="240" w:lineRule="auto"/>
        <w:ind w:left="0" w:firstLine="709"/>
        <w:jc w:val="both"/>
        <w:rPr>
          <w:rFonts w:ascii="Times New Roman" w:hAnsi="Times New Roman" w:cs="Times New Roman"/>
          <w:color w:val="FF0000"/>
          <w:sz w:val="28"/>
          <w:szCs w:val="28"/>
        </w:rPr>
      </w:pPr>
    </w:p>
    <w:p w14:paraId="5F1C5BB3" w14:textId="77777777" w:rsidR="009A6844" w:rsidRPr="009A6125" w:rsidRDefault="009A6844" w:rsidP="009A6844">
      <w:pPr>
        <w:spacing w:after="0" w:line="240" w:lineRule="auto"/>
        <w:ind w:firstLine="709"/>
        <w:contextualSpacing/>
        <w:jc w:val="both"/>
        <w:rPr>
          <w:rFonts w:ascii="Times New Roman" w:hAnsi="Times New Roman" w:cs="Times New Roman"/>
          <w:color w:val="FF0000"/>
          <w:sz w:val="28"/>
          <w:szCs w:val="28"/>
        </w:rPr>
      </w:pPr>
    </w:p>
    <w:sectPr w:rsidR="009A6844" w:rsidRPr="009A6125" w:rsidSect="00A51294">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6AD5" w14:textId="77777777" w:rsidR="006B5865" w:rsidRDefault="006B5865" w:rsidP="00A51294">
      <w:pPr>
        <w:spacing w:after="0" w:line="240" w:lineRule="auto"/>
      </w:pPr>
      <w:r>
        <w:separator/>
      </w:r>
    </w:p>
  </w:endnote>
  <w:endnote w:type="continuationSeparator" w:id="0">
    <w:p w14:paraId="71150527" w14:textId="77777777" w:rsidR="006B5865" w:rsidRDefault="006B5865" w:rsidP="00A5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auto"/>
    <w:pitch w:val="default"/>
  </w:font>
  <w:font w:name="C*l*b*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DED7" w14:textId="77777777" w:rsidR="006B5865" w:rsidRDefault="006B5865" w:rsidP="00A51294">
      <w:pPr>
        <w:spacing w:after="0" w:line="240" w:lineRule="auto"/>
      </w:pPr>
      <w:r>
        <w:separator/>
      </w:r>
    </w:p>
  </w:footnote>
  <w:footnote w:type="continuationSeparator" w:id="0">
    <w:p w14:paraId="758E4D47" w14:textId="77777777" w:rsidR="006B5865" w:rsidRDefault="006B5865" w:rsidP="00A5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40453"/>
      <w:docPartObj>
        <w:docPartGallery w:val="Page Numbers (Top of Page)"/>
        <w:docPartUnique/>
      </w:docPartObj>
    </w:sdtPr>
    <w:sdtEndPr/>
    <w:sdtContent>
      <w:p w14:paraId="3F38478B" w14:textId="79E3494A" w:rsidR="00A51294" w:rsidRDefault="00A51294">
        <w:pPr>
          <w:pStyle w:val="a7"/>
          <w:jc w:val="center"/>
        </w:pPr>
        <w:r>
          <w:fldChar w:fldCharType="begin"/>
        </w:r>
        <w:r>
          <w:instrText>PAGE   \* MERGEFORMAT</w:instrText>
        </w:r>
        <w:r>
          <w:fldChar w:fldCharType="separate"/>
        </w:r>
        <w:r w:rsidR="0049456D">
          <w:rPr>
            <w:noProof/>
          </w:rPr>
          <w:t>3</w:t>
        </w:r>
        <w:r>
          <w:fldChar w:fldCharType="end"/>
        </w:r>
      </w:p>
    </w:sdtContent>
  </w:sdt>
  <w:p w14:paraId="235F62A6" w14:textId="77777777" w:rsidR="00A51294" w:rsidRDefault="00A5129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79"/>
    <w:rsid w:val="00004AC6"/>
    <w:rsid w:val="00006FE6"/>
    <w:rsid w:val="00007ECF"/>
    <w:rsid w:val="000122DC"/>
    <w:rsid w:val="0002287C"/>
    <w:rsid w:val="0002548F"/>
    <w:rsid w:val="000273A1"/>
    <w:rsid w:val="00040009"/>
    <w:rsid w:val="00060BAD"/>
    <w:rsid w:val="0006243B"/>
    <w:rsid w:val="000B05E1"/>
    <w:rsid w:val="000D6F9E"/>
    <w:rsid w:val="000E1E13"/>
    <w:rsid w:val="001567FC"/>
    <w:rsid w:val="0016002E"/>
    <w:rsid w:val="001C2A2C"/>
    <w:rsid w:val="00223C33"/>
    <w:rsid w:val="002246DA"/>
    <w:rsid w:val="00226F27"/>
    <w:rsid w:val="002760CF"/>
    <w:rsid w:val="002D41D1"/>
    <w:rsid w:val="002D7790"/>
    <w:rsid w:val="002E3CCE"/>
    <w:rsid w:val="003275C5"/>
    <w:rsid w:val="00351FE1"/>
    <w:rsid w:val="00354249"/>
    <w:rsid w:val="00377479"/>
    <w:rsid w:val="003864C1"/>
    <w:rsid w:val="003C0E07"/>
    <w:rsid w:val="003C20D9"/>
    <w:rsid w:val="003D2CD7"/>
    <w:rsid w:val="00474D79"/>
    <w:rsid w:val="00482DB2"/>
    <w:rsid w:val="0049456D"/>
    <w:rsid w:val="004B425A"/>
    <w:rsid w:val="004D7185"/>
    <w:rsid w:val="004E278E"/>
    <w:rsid w:val="005261B4"/>
    <w:rsid w:val="005D772F"/>
    <w:rsid w:val="005E770D"/>
    <w:rsid w:val="006017B9"/>
    <w:rsid w:val="00636790"/>
    <w:rsid w:val="00650C89"/>
    <w:rsid w:val="00651826"/>
    <w:rsid w:val="006717FF"/>
    <w:rsid w:val="00694798"/>
    <w:rsid w:val="006B5865"/>
    <w:rsid w:val="006D719D"/>
    <w:rsid w:val="006E4482"/>
    <w:rsid w:val="007032FD"/>
    <w:rsid w:val="00742E01"/>
    <w:rsid w:val="00782DA7"/>
    <w:rsid w:val="00787879"/>
    <w:rsid w:val="00787BFB"/>
    <w:rsid w:val="007D4CCA"/>
    <w:rsid w:val="007F125C"/>
    <w:rsid w:val="00807578"/>
    <w:rsid w:val="008108C4"/>
    <w:rsid w:val="00811B94"/>
    <w:rsid w:val="00861234"/>
    <w:rsid w:val="008A182D"/>
    <w:rsid w:val="008A4385"/>
    <w:rsid w:val="008A6CE7"/>
    <w:rsid w:val="008B0942"/>
    <w:rsid w:val="008C7B60"/>
    <w:rsid w:val="008F783A"/>
    <w:rsid w:val="009150ED"/>
    <w:rsid w:val="00923C68"/>
    <w:rsid w:val="009A3B76"/>
    <w:rsid w:val="009A6125"/>
    <w:rsid w:val="009A6844"/>
    <w:rsid w:val="009B2367"/>
    <w:rsid w:val="009B5DFC"/>
    <w:rsid w:val="009F3E96"/>
    <w:rsid w:val="00A0619F"/>
    <w:rsid w:val="00A11149"/>
    <w:rsid w:val="00A33E41"/>
    <w:rsid w:val="00A51294"/>
    <w:rsid w:val="00A52AD3"/>
    <w:rsid w:val="00AB0D4E"/>
    <w:rsid w:val="00AC710A"/>
    <w:rsid w:val="00AD31ED"/>
    <w:rsid w:val="00AE4BA3"/>
    <w:rsid w:val="00AF0F7C"/>
    <w:rsid w:val="00B24313"/>
    <w:rsid w:val="00B25337"/>
    <w:rsid w:val="00B32622"/>
    <w:rsid w:val="00B71D74"/>
    <w:rsid w:val="00B81672"/>
    <w:rsid w:val="00B96A1F"/>
    <w:rsid w:val="00BB4105"/>
    <w:rsid w:val="00BB5700"/>
    <w:rsid w:val="00BE766D"/>
    <w:rsid w:val="00BF7FCE"/>
    <w:rsid w:val="00C01C57"/>
    <w:rsid w:val="00C25035"/>
    <w:rsid w:val="00C45920"/>
    <w:rsid w:val="00D11494"/>
    <w:rsid w:val="00D159B1"/>
    <w:rsid w:val="00D15C63"/>
    <w:rsid w:val="00D24C0A"/>
    <w:rsid w:val="00D47BD4"/>
    <w:rsid w:val="00D80B88"/>
    <w:rsid w:val="00DA112A"/>
    <w:rsid w:val="00E06924"/>
    <w:rsid w:val="00E42853"/>
    <w:rsid w:val="00E84B1A"/>
    <w:rsid w:val="00E9173C"/>
    <w:rsid w:val="00E97177"/>
    <w:rsid w:val="00EB5609"/>
    <w:rsid w:val="00EC12C3"/>
    <w:rsid w:val="00ED71CE"/>
    <w:rsid w:val="00EF1684"/>
    <w:rsid w:val="00F06205"/>
    <w:rsid w:val="00F11361"/>
    <w:rsid w:val="00F129EA"/>
    <w:rsid w:val="00F32870"/>
    <w:rsid w:val="00F7089F"/>
    <w:rsid w:val="00F7589C"/>
    <w:rsid w:val="00F87A67"/>
    <w:rsid w:val="00F97AA1"/>
    <w:rsid w:val="00FA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9154"/>
  <w15:docId w15:val="{BAD42884-3E33-4170-82CD-B5FB699B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B60"/>
  </w:style>
  <w:style w:type="paragraph" w:styleId="1">
    <w:name w:val="heading 1"/>
    <w:basedOn w:val="a"/>
    <w:next w:val="a"/>
    <w:link w:val="10"/>
    <w:qFormat/>
    <w:rsid w:val="00782DA7"/>
    <w:pPr>
      <w:keepNext/>
      <w:spacing w:after="0" w:line="240" w:lineRule="auto"/>
      <w:jc w:val="center"/>
      <w:outlineLvl w:val="0"/>
    </w:pPr>
    <w:rPr>
      <w:rFonts w:ascii="Times New Roman" w:eastAsia="DejaVu Sans" w:hAnsi="Times New Roman" w:cs="DejaVu Sans"/>
      <w:sz w:val="20"/>
      <w:szCs w:val="20"/>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77479"/>
    <w:rPr>
      <w:rFonts w:ascii="Times New Roman" w:eastAsia="Times New Roman" w:hAnsi="Times New Roman" w:cs="Times New Roman"/>
      <w:b/>
      <w:bCs/>
      <w:sz w:val="28"/>
      <w:szCs w:val="28"/>
      <w:shd w:val="clear" w:color="auto" w:fill="FFFFFF"/>
    </w:rPr>
  </w:style>
  <w:style w:type="paragraph" w:customStyle="1" w:styleId="20">
    <w:name w:val="Колонтитул (2)"/>
    <w:basedOn w:val="a"/>
    <w:link w:val="2"/>
    <w:rsid w:val="00377479"/>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Nra">
    <w:name w:val="N*r*a*"/>
    <w:uiPriority w:val="99"/>
    <w:qFormat/>
    <w:rsid w:val="00F11361"/>
    <w:pPr>
      <w:widowControl w:val="0"/>
      <w:autoSpaceDE w:val="0"/>
      <w:autoSpaceDN w:val="0"/>
      <w:adjustRightInd w:val="0"/>
      <w:spacing w:after="0" w:line="240" w:lineRule="auto"/>
    </w:pPr>
    <w:rPr>
      <w:rFonts w:ascii="C*l*b*i" w:eastAsia="Times New Roman" w:hAnsi="C*l*b*i" w:cs="Times New Roman"/>
      <w:sz w:val="24"/>
      <w:szCs w:val="24"/>
      <w:lang w:eastAsia="ru-RU"/>
    </w:rPr>
  </w:style>
  <w:style w:type="paragraph" w:customStyle="1" w:styleId="Default">
    <w:name w:val="Default"/>
    <w:rsid w:val="00EB5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cklink">
    <w:name w:val="backlink"/>
    <w:basedOn w:val="a0"/>
    <w:rsid w:val="00EB5609"/>
  </w:style>
  <w:style w:type="paragraph" w:styleId="a3">
    <w:name w:val="List Paragraph"/>
    <w:basedOn w:val="a"/>
    <w:uiPriority w:val="34"/>
    <w:qFormat/>
    <w:rsid w:val="00D47BD4"/>
    <w:pPr>
      <w:ind w:left="720"/>
      <w:contextualSpacing/>
    </w:pPr>
    <w:rPr>
      <w:rFonts w:eastAsiaTheme="minorEastAsia"/>
      <w:lang w:eastAsia="ru-RU"/>
    </w:rPr>
  </w:style>
  <w:style w:type="character" w:styleId="a4">
    <w:name w:val="Emphasis"/>
    <w:basedOn w:val="a0"/>
    <w:uiPriority w:val="20"/>
    <w:qFormat/>
    <w:rsid w:val="00B32622"/>
    <w:rPr>
      <w:i/>
      <w:iCs/>
    </w:rPr>
  </w:style>
  <w:style w:type="paragraph" w:styleId="a5">
    <w:name w:val="Balloon Text"/>
    <w:basedOn w:val="a"/>
    <w:link w:val="a6"/>
    <w:uiPriority w:val="99"/>
    <w:semiHidden/>
    <w:unhideWhenUsed/>
    <w:rsid w:val="00C459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5920"/>
    <w:rPr>
      <w:rFonts w:ascii="Segoe UI" w:hAnsi="Segoe UI" w:cs="Segoe UI"/>
      <w:sz w:val="18"/>
      <w:szCs w:val="18"/>
    </w:rPr>
  </w:style>
  <w:style w:type="paragraph" w:styleId="a7">
    <w:name w:val="header"/>
    <w:basedOn w:val="a"/>
    <w:link w:val="a8"/>
    <w:uiPriority w:val="99"/>
    <w:unhideWhenUsed/>
    <w:rsid w:val="00A512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1294"/>
  </w:style>
  <w:style w:type="paragraph" w:styleId="a9">
    <w:name w:val="footer"/>
    <w:basedOn w:val="a"/>
    <w:link w:val="aa"/>
    <w:uiPriority w:val="99"/>
    <w:unhideWhenUsed/>
    <w:rsid w:val="00A512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1294"/>
  </w:style>
  <w:style w:type="character" w:customStyle="1" w:styleId="10">
    <w:name w:val="Заголовок 1 Знак"/>
    <w:basedOn w:val="a0"/>
    <w:link w:val="1"/>
    <w:qFormat/>
    <w:rsid w:val="00782DA7"/>
    <w:rPr>
      <w:rFonts w:ascii="Times New Roman" w:eastAsia="DejaVu Sans" w:hAnsi="Times New Roman" w:cs="DejaVu Sans"/>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2504">
      <w:bodyDiv w:val="1"/>
      <w:marLeft w:val="0"/>
      <w:marRight w:val="0"/>
      <w:marTop w:val="0"/>
      <w:marBottom w:val="0"/>
      <w:divBdr>
        <w:top w:val="none" w:sz="0" w:space="0" w:color="auto"/>
        <w:left w:val="none" w:sz="0" w:space="0" w:color="auto"/>
        <w:bottom w:val="none" w:sz="0" w:space="0" w:color="auto"/>
        <w:right w:val="none" w:sz="0" w:space="0" w:color="auto"/>
      </w:divBdr>
    </w:div>
    <w:div w:id="793912902">
      <w:bodyDiv w:val="1"/>
      <w:marLeft w:val="0"/>
      <w:marRight w:val="0"/>
      <w:marTop w:val="0"/>
      <w:marBottom w:val="0"/>
      <w:divBdr>
        <w:top w:val="none" w:sz="0" w:space="0" w:color="auto"/>
        <w:left w:val="none" w:sz="0" w:space="0" w:color="auto"/>
        <w:bottom w:val="none" w:sz="0" w:space="0" w:color="auto"/>
        <w:right w:val="none" w:sz="0" w:space="0" w:color="auto"/>
      </w:divBdr>
    </w:div>
    <w:div w:id="1307779442">
      <w:bodyDiv w:val="1"/>
      <w:marLeft w:val="0"/>
      <w:marRight w:val="0"/>
      <w:marTop w:val="0"/>
      <w:marBottom w:val="0"/>
      <w:divBdr>
        <w:top w:val="none" w:sz="0" w:space="0" w:color="auto"/>
        <w:left w:val="none" w:sz="0" w:space="0" w:color="auto"/>
        <w:bottom w:val="none" w:sz="0" w:space="0" w:color="auto"/>
        <w:right w:val="none" w:sz="0" w:space="0" w:color="auto"/>
      </w:divBdr>
    </w:div>
    <w:div w:id="2013289588">
      <w:bodyDiv w:val="1"/>
      <w:marLeft w:val="0"/>
      <w:marRight w:val="0"/>
      <w:marTop w:val="0"/>
      <w:marBottom w:val="0"/>
      <w:divBdr>
        <w:top w:val="none" w:sz="0" w:space="0" w:color="auto"/>
        <w:left w:val="none" w:sz="0" w:space="0" w:color="auto"/>
        <w:bottom w:val="none" w:sz="0" w:space="0" w:color="auto"/>
        <w:right w:val="none" w:sz="0" w:space="0" w:color="auto"/>
      </w:divBdr>
    </w:div>
    <w:div w:id="2028023550">
      <w:bodyDiv w:val="1"/>
      <w:marLeft w:val="0"/>
      <w:marRight w:val="0"/>
      <w:marTop w:val="0"/>
      <w:marBottom w:val="0"/>
      <w:divBdr>
        <w:top w:val="none" w:sz="0" w:space="0" w:color="auto"/>
        <w:left w:val="none" w:sz="0" w:space="0" w:color="auto"/>
        <w:bottom w:val="none" w:sz="0" w:space="0" w:color="auto"/>
        <w:right w:val="none" w:sz="0" w:space="0" w:color="auto"/>
      </w:divBdr>
    </w:div>
    <w:div w:id="213294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2024-02-02T12:19:00Z</cp:lastPrinted>
  <dcterms:created xsi:type="dcterms:W3CDTF">2023-08-19T12:24:00Z</dcterms:created>
  <dcterms:modified xsi:type="dcterms:W3CDTF">2024-02-02T13:32:00Z</dcterms:modified>
</cp:coreProperties>
</file>