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E117" w14:textId="61B98A78" w:rsidR="008C7B60" w:rsidRDefault="00E42853" w:rsidP="008A4385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 w:rsidR="00651826"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  <w:bookmarkStart w:id="0" w:name="_Hlk142862394"/>
      <w:r w:rsidR="006717FF">
        <w:rPr>
          <w:b/>
          <w:sz w:val="28"/>
          <w:szCs w:val="28"/>
        </w:rPr>
        <w:t xml:space="preserve"> </w:t>
      </w:r>
      <w:r w:rsidR="00BB4105" w:rsidRPr="00BB410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11494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D11494">
        <w:rPr>
          <w:rFonts w:eastAsiaTheme="minorEastAsia"/>
          <w:b/>
          <w:bCs/>
          <w:sz w:val="28"/>
          <w:szCs w:val="28"/>
          <w:lang w:eastAsia="ru-RU"/>
        </w:rPr>
        <w:t>роверка</w:t>
      </w:r>
      <w:r w:rsidR="00D11494" w:rsidRPr="00D11494">
        <w:rPr>
          <w:rFonts w:eastAsiaTheme="minorEastAsia"/>
          <w:b/>
          <w:bCs/>
          <w:sz w:val="28"/>
          <w:szCs w:val="28"/>
          <w:lang w:eastAsia="ru-RU"/>
        </w:rPr>
        <w:t xml:space="preserve"> законности и эффективности (результативности и экономности) расходования средств, при исполнении бюджета муниципального образования «</w:t>
      </w:r>
      <w:proofErr w:type="spellStart"/>
      <w:r w:rsidR="00D11494" w:rsidRPr="00D11494">
        <w:rPr>
          <w:rFonts w:eastAsiaTheme="minorEastAsia"/>
          <w:b/>
          <w:bCs/>
          <w:sz w:val="28"/>
          <w:szCs w:val="28"/>
          <w:lang w:eastAsia="ru-RU"/>
        </w:rPr>
        <w:t>Анастасиевское</w:t>
      </w:r>
      <w:proofErr w:type="spellEnd"/>
      <w:r w:rsidR="00D11494" w:rsidRPr="00D11494">
        <w:rPr>
          <w:rFonts w:eastAsiaTheme="minorEastAsia"/>
          <w:b/>
          <w:bCs/>
          <w:sz w:val="28"/>
          <w:szCs w:val="28"/>
          <w:lang w:eastAsia="ru-RU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 за 2022 год и текущий период 2023 года».</w:t>
      </w:r>
      <w:bookmarkEnd w:id="0"/>
      <w:r w:rsidR="006717FF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B24313">
        <w:rPr>
          <w:b/>
          <w:sz w:val="28"/>
          <w:szCs w:val="28"/>
        </w:rPr>
        <w:t xml:space="preserve">(Акт от </w:t>
      </w:r>
      <w:r w:rsidR="00BB4105">
        <w:rPr>
          <w:b/>
          <w:sz w:val="28"/>
          <w:szCs w:val="28"/>
        </w:rPr>
        <w:t>0</w:t>
      </w:r>
      <w:r w:rsidR="00D11494">
        <w:rPr>
          <w:b/>
          <w:sz w:val="28"/>
          <w:szCs w:val="28"/>
        </w:rPr>
        <w:t>8</w:t>
      </w:r>
      <w:r w:rsidR="008A6CE7">
        <w:rPr>
          <w:b/>
          <w:sz w:val="28"/>
          <w:szCs w:val="28"/>
        </w:rPr>
        <w:t>.</w:t>
      </w:r>
      <w:r w:rsidR="00D11494">
        <w:rPr>
          <w:b/>
          <w:sz w:val="28"/>
          <w:szCs w:val="28"/>
        </w:rPr>
        <w:t>12</w:t>
      </w:r>
      <w:r w:rsidR="008A6CE7">
        <w:rPr>
          <w:b/>
          <w:sz w:val="28"/>
          <w:szCs w:val="28"/>
        </w:rPr>
        <w:t>.202</w:t>
      </w:r>
      <w:r w:rsidR="009A6844">
        <w:rPr>
          <w:b/>
          <w:sz w:val="28"/>
          <w:szCs w:val="28"/>
        </w:rPr>
        <w:t>3</w:t>
      </w:r>
      <w:r w:rsidRPr="00B24313">
        <w:rPr>
          <w:b/>
          <w:sz w:val="28"/>
          <w:szCs w:val="28"/>
        </w:rPr>
        <w:t>).</w:t>
      </w:r>
    </w:p>
    <w:p w14:paraId="2A3B145F" w14:textId="77777777" w:rsidR="00BB4105" w:rsidRDefault="00BB4105" w:rsidP="00BB4105">
      <w:pPr>
        <w:pStyle w:val="Default"/>
        <w:contextualSpacing/>
        <w:jc w:val="center"/>
        <w:rPr>
          <w:b/>
          <w:sz w:val="28"/>
          <w:szCs w:val="28"/>
        </w:rPr>
      </w:pPr>
    </w:p>
    <w:p w14:paraId="57081FA8" w14:textId="19F3A8BC" w:rsidR="00BB4105" w:rsidRPr="00BB4105" w:rsidRDefault="00807578" w:rsidP="00D1149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B4105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BB4105" w:rsidRPr="00BB4105">
        <w:rPr>
          <w:rFonts w:ascii="Times New Roman" w:eastAsia="Calibri" w:hAnsi="Times New Roman"/>
          <w:sz w:val="28"/>
          <w:szCs w:val="28"/>
        </w:rPr>
        <w:t xml:space="preserve">планом работы Контрольно-счетной палаты Матвеево-Курганского района на 2023 год (подпункт </w:t>
      </w:r>
      <w:r w:rsidR="00D11494">
        <w:rPr>
          <w:rFonts w:ascii="Times New Roman" w:eastAsia="Calibri" w:hAnsi="Times New Roman"/>
          <w:sz w:val="28"/>
          <w:szCs w:val="28"/>
        </w:rPr>
        <w:t>5.3.3.</w:t>
      </w:r>
      <w:r w:rsidR="00BB4105" w:rsidRPr="00BB4105">
        <w:rPr>
          <w:rFonts w:ascii="Times New Roman" w:eastAsia="Calibri" w:hAnsi="Times New Roman"/>
          <w:sz w:val="28"/>
          <w:szCs w:val="28"/>
        </w:rPr>
        <w:t xml:space="preserve">), утвержденным приказом председателя Контрольно-счетной палаты Матвеево-Курганского района от 29.12.2022 № 41 с изменениями от 01.03.2023 № 2, </w:t>
      </w:r>
      <w:r w:rsidR="00D11494" w:rsidRPr="000E0666">
        <w:rPr>
          <w:rFonts w:ascii="Times New Roman" w:hAnsi="Times New Roman"/>
          <w:sz w:val="28"/>
          <w:szCs w:val="28"/>
        </w:rPr>
        <w:t>распоряжение</w:t>
      </w:r>
      <w:r w:rsidR="00D11494">
        <w:rPr>
          <w:rFonts w:ascii="Times New Roman" w:hAnsi="Times New Roman"/>
          <w:sz w:val="28"/>
          <w:szCs w:val="28"/>
        </w:rPr>
        <w:t>м</w:t>
      </w:r>
      <w:r w:rsidR="00D11494" w:rsidRPr="000E0666">
        <w:rPr>
          <w:rFonts w:ascii="Times New Roman" w:hAnsi="Times New Roman"/>
          <w:sz w:val="28"/>
          <w:szCs w:val="28"/>
        </w:rPr>
        <w:t xml:space="preserve"> председателя </w:t>
      </w:r>
      <w:proofErr w:type="spellStart"/>
      <w:r w:rsidR="00D11494" w:rsidRPr="00971538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D11494" w:rsidRPr="00971538">
        <w:rPr>
          <w:rFonts w:ascii="Times New Roman" w:hAnsi="Times New Roman"/>
          <w:sz w:val="28"/>
          <w:szCs w:val="28"/>
        </w:rPr>
        <w:t>–счетной палаты Матвеево–Курганского района от 2</w:t>
      </w:r>
      <w:r w:rsidR="00D11494">
        <w:rPr>
          <w:rFonts w:ascii="Times New Roman" w:hAnsi="Times New Roman"/>
          <w:sz w:val="28"/>
          <w:szCs w:val="28"/>
        </w:rPr>
        <w:t>0</w:t>
      </w:r>
      <w:r w:rsidR="00D11494" w:rsidRPr="00971538">
        <w:rPr>
          <w:rFonts w:ascii="Times New Roman" w:hAnsi="Times New Roman"/>
          <w:sz w:val="28"/>
          <w:szCs w:val="28"/>
        </w:rPr>
        <w:t>.</w:t>
      </w:r>
      <w:r w:rsidR="00D11494">
        <w:rPr>
          <w:rFonts w:ascii="Times New Roman" w:hAnsi="Times New Roman"/>
          <w:sz w:val="28"/>
          <w:szCs w:val="28"/>
        </w:rPr>
        <w:t>10</w:t>
      </w:r>
      <w:r w:rsidR="00D11494" w:rsidRPr="00971538">
        <w:rPr>
          <w:rFonts w:ascii="Times New Roman" w:hAnsi="Times New Roman"/>
          <w:sz w:val="28"/>
          <w:szCs w:val="28"/>
        </w:rPr>
        <w:t xml:space="preserve">.2023 № </w:t>
      </w:r>
      <w:r w:rsidR="00D11494">
        <w:rPr>
          <w:rFonts w:ascii="Times New Roman" w:hAnsi="Times New Roman"/>
          <w:sz w:val="28"/>
          <w:szCs w:val="28"/>
        </w:rPr>
        <w:t>100 с изменениями от 20.11</w:t>
      </w:r>
      <w:r w:rsidR="00D11494" w:rsidRPr="000E0666">
        <w:rPr>
          <w:rFonts w:ascii="Times New Roman" w:hAnsi="Times New Roman"/>
          <w:sz w:val="28"/>
          <w:szCs w:val="28"/>
        </w:rPr>
        <w:t>.2023 №128 и от 24.11.2023 №130</w:t>
      </w:r>
      <w:r w:rsidR="00BB4105" w:rsidRPr="00BB4105">
        <w:rPr>
          <w:rFonts w:ascii="Times New Roman" w:eastAsia="Calibri" w:hAnsi="Times New Roman"/>
          <w:sz w:val="28"/>
          <w:szCs w:val="28"/>
        </w:rPr>
        <w:t xml:space="preserve"> 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с </w:t>
      </w:r>
      <w:r w:rsidR="00D11494">
        <w:rPr>
          <w:rFonts w:ascii="Times New Roman" w:hAnsi="Times New Roman" w:cs="Times New Roman"/>
          <w:sz w:val="28"/>
          <w:szCs w:val="28"/>
        </w:rPr>
        <w:t>30</w:t>
      </w:r>
      <w:r w:rsidR="008A6CE7" w:rsidRPr="00BB4105">
        <w:rPr>
          <w:rFonts w:ascii="Times New Roman" w:hAnsi="Times New Roman" w:cs="Times New Roman"/>
          <w:sz w:val="28"/>
          <w:szCs w:val="28"/>
        </w:rPr>
        <w:t>.</w:t>
      </w:r>
      <w:r w:rsidR="00D11494">
        <w:rPr>
          <w:rFonts w:ascii="Times New Roman" w:hAnsi="Times New Roman" w:cs="Times New Roman"/>
          <w:sz w:val="28"/>
          <w:szCs w:val="28"/>
        </w:rPr>
        <w:t>10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.2023 </w:t>
      </w:r>
      <w:r w:rsidR="008A6CE7" w:rsidRPr="00D11494">
        <w:rPr>
          <w:rFonts w:ascii="Times New Roman" w:hAnsi="Times New Roman" w:cs="Times New Roman"/>
          <w:sz w:val="28"/>
          <w:szCs w:val="28"/>
        </w:rPr>
        <w:t xml:space="preserve">по </w:t>
      </w:r>
      <w:r w:rsidR="00BB4105" w:rsidRPr="00D11494">
        <w:rPr>
          <w:rFonts w:ascii="Times New Roman" w:hAnsi="Times New Roman" w:cs="Times New Roman"/>
          <w:sz w:val="28"/>
          <w:szCs w:val="28"/>
        </w:rPr>
        <w:t>0</w:t>
      </w:r>
      <w:r w:rsidR="00D11494" w:rsidRPr="00D11494">
        <w:rPr>
          <w:rFonts w:ascii="Times New Roman" w:hAnsi="Times New Roman" w:cs="Times New Roman"/>
          <w:sz w:val="28"/>
          <w:szCs w:val="28"/>
        </w:rPr>
        <w:t>8</w:t>
      </w:r>
      <w:r w:rsidR="008A6CE7" w:rsidRPr="00D11494">
        <w:rPr>
          <w:rFonts w:ascii="Times New Roman" w:hAnsi="Times New Roman" w:cs="Times New Roman"/>
          <w:sz w:val="28"/>
          <w:szCs w:val="28"/>
        </w:rPr>
        <w:t>.</w:t>
      </w:r>
      <w:r w:rsidR="00D11494" w:rsidRPr="00D11494">
        <w:rPr>
          <w:rFonts w:ascii="Times New Roman" w:hAnsi="Times New Roman" w:cs="Times New Roman"/>
          <w:sz w:val="28"/>
          <w:szCs w:val="28"/>
        </w:rPr>
        <w:t>12</w:t>
      </w:r>
      <w:r w:rsidR="008A6CE7" w:rsidRPr="00D11494">
        <w:rPr>
          <w:rFonts w:ascii="Times New Roman" w:hAnsi="Times New Roman" w:cs="Times New Roman"/>
          <w:sz w:val="28"/>
          <w:szCs w:val="28"/>
        </w:rPr>
        <w:t xml:space="preserve">.2023 </w:t>
      </w:r>
      <w:r w:rsidR="003D2CD7" w:rsidRPr="00D11494">
        <w:rPr>
          <w:rFonts w:ascii="Times New Roman" w:hAnsi="Times New Roman" w:cs="Times New Roman"/>
          <w:sz w:val="28"/>
          <w:szCs w:val="28"/>
        </w:rPr>
        <w:t xml:space="preserve">в </w:t>
      </w:r>
      <w:r w:rsidR="00D11494" w:rsidRPr="00D11494"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муниципальном образовании «</w:t>
      </w:r>
      <w:proofErr w:type="spellStart"/>
      <w:r w:rsidR="00D11494" w:rsidRPr="00D11494">
        <w:rPr>
          <w:rFonts w:ascii="Times New Roman" w:eastAsiaTheme="minorEastAsia" w:hAnsi="Times New Roman"/>
          <w:bCs/>
          <w:sz w:val="28"/>
          <w:szCs w:val="28"/>
          <w:lang w:eastAsia="ru-RU"/>
        </w:rPr>
        <w:t>Анастасиевское</w:t>
      </w:r>
      <w:proofErr w:type="spellEnd"/>
      <w:r w:rsidR="00D11494" w:rsidRPr="00D1149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сельское поселение»</w:t>
      </w:r>
      <w:r w:rsidR="003D2CD7" w:rsidRPr="00D11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CE7" w:rsidRPr="00D11494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="00D11494" w:rsidRPr="00D11494">
        <w:rPr>
          <w:rFonts w:ascii="Times New Roman" w:hAnsi="Times New Roman"/>
          <w:bCs/>
          <w:sz w:val="28"/>
          <w:szCs w:val="28"/>
        </w:rPr>
        <w:t>«Проверка законности и эффективности (результативности и экономности) расходования средств, при исполнении бюджета муниципального образования «</w:t>
      </w:r>
      <w:proofErr w:type="spellStart"/>
      <w:r w:rsidR="00D11494" w:rsidRPr="00D11494">
        <w:rPr>
          <w:rFonts w:ascii="Times New Roman" w:hAnsi="Times New Roman"/>
          <w:bCs/>
          <w:sz w:val="28"/>
          <w:szCs w:val="28"/>
        </w:rPr>
        <w:t>Анастасиевское</w:t>
      </w:r>
      <w:proofErr w:type="spellEnd"/>
      <w:r w:rsidR="00D11494" w:rsidRPr="00D11494">
        <w:rPr>
          <w:rFonts w:ascii="Times New Roman" w:hAnsi="Times New Roman"/>
          <w:bCs/>
          <w:sz w:val="28"/>
          <w:szCs w:val="28"/>
        </w:rPr>
        <w:t xml:space="preserve"> сельское поселение», в том числе аудит закупок, правомерность начисления и выплаты заработной платы, эффективность использования муниципального имущества за 2022 год и текущий период 2023 года»</w:t>
      </w:r>
      <w:r w:rsidR="00BB4105" w:rsidRPr="00D1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2336C" w14:textId="206CAA20" w:rsidR="00D47BD4" w:rsidRPr="007032FD" w:rsidRDefault="00D47BD4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D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D11494">
        <w:rPr>
          <w:rFonts w:ascii="Times New Roman" w:hAnsi="Times New Roman" w:cs="Times New Roman"/>
          <w:sz w:val="28"/>
          <w:szCs w:val="28"/>
        </w:rPr>
        <w:t>36 433,3</w:t>
      </w:r>
      <w:r w:rsidRPr="007032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AB8882" w14:textId="375EE604" w:rsidR="000273A1" w:rsidRPr="00C45920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0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C45920" w:rsidRPr="0002548F">
        <w:rPr>
          <w:rFonts w:ascii="Times New Roman" w:hAnsi="Times New Roman" w:cs="Times New Roman"/>
          <w:sz w:val="28"/>
          <w:szCs w:val="28"/>
        </w:rPr>
        <w:t>1</w:t>
      </w:r>
      <w:r w:rsidR="00D11494">
        <w:rPr>
          <w:rFonts w:ascii="Times New Roman" w:hAnsi="Times New Roman" w:cs="Times New Roman"/>
          <w:sz w:val="28"/>
          <w:szCs w:val="28"/>
        </w:rPr>
        <w:t>8</w:t>
      </w:r>
      <w:r w:rsidRPr="0002548F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C4592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7089F">
        <w:rPr>
          <w:rFonts w:ascii="Times New Roman" w:hAnsi="Times New Roman" w:cs="Times New Roman"/>
          <w:sz w:val="28"/>
          <w:szCs w:val="28"/>
        </w:rPr>
        <w:t>8 754,8</w:t>
      </w:r>
      <w:r w:rsidRPr="00C45920">
        <w:rPr>
          <w:rFonts w:ascii="Times New Roman" w:hAnsi="Times New Roman" w:cs="Times New Roman"/>
          <w:sz w:val="28"/>
          <w:szCs w:val="28"/>
        </w:rPr>
        <w:t xml:space="preserve"> тыс. рублей. В том числе:</w:t>
      </w:r>
    </w:p>
    <w:p w14:paraId="6D8A84EB" w14:textId="7D64B438" w:rsidR="00D11494" w:rsidRPr="00D11494" w:rsidRDefault="00D11494" w:rsidP="00D1149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</w:t>
      </w:r>
      <w:r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2 статьи 8 </w:t>
      </w:r>
      <w:r w:rsidRPr="00D11494">
        <w:rPr>
          <w:rFonts w:ascii="Times New Roman" w:eastAsiaTheme="minorEastAsia" w:hAnsi="Times New Roman"/>
          <w:bCs/>
          <w:sz w:val="28"/>
          <w:szCs w:val="28"/>
          <w:lang w:eastAsia="ru-RU"/>
        </w:rPr>
        <w:t>Федерального закона № 402-</w:t>
      </w:r>
      <w:r w:rsidR="00474D79" w:rsidRPr="00D11494">
        <w:rPr>
          <w:rFonts w:ascii="Times New Roman" w:eastAsiaTheme="minorEastAsia" w:hAnsi="Times New Roman"/>
          <w:bCs/>
          <w:sz w:val="28"/>
          <w:szCs w:val="28"/>
          <w:lang w:eastAsia="ru-RU"/>
        </w:rPr>
        <w:t>ФЗ,</w:t>
      </w:r>
      <w:r w:rsidR="00474D79"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рабочий</w:t>
      </w:r>
      <w:r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план счетов </w:t>
      </w:r>
      <w:r w:rsidR="00474D79" w:rsidRPr="00D11494">
        <w:rPr>
          <w:rFonts w:ascii="Times New Roman" w:eastAsiaTheme="minorEastAsia" w:hAnsi="Times New Roman"/>
          <w:sz w:val="28"/>
          <w:szCs w:val="28"/>
          <w:lang w:eastAsia="ru-RU"/>
        </w:rPr>
        <w:t>Учетной политик</w:t>
      </w:r>
      <w:r w:rsidR="00474D79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474D79"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2023 год </w:t>
      </w:r>
      <w:r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разработан в соответствии с </w:t>
      </w:r>
      <w:r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приказом Минфина России от 16.12.2010 № 174н «Об утверждении Плана счетов бухгалтерского учета бюджетных учреждений и Инструкции по его применению»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;</w:t>
      </w:r>
      <w:r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61A0BBA" w14:textId="1C180A39" w:rsidR="00D11494" w:rsidRPr="00D11494" w:rsidRDefault="00D11494" w:rsidP="00D114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- в</w:t>
      </w:r>
      <w:r w:rsidRPr="00D11494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нарушение пункта 10.2.5. </w:t>
      </w:r>
      <w:r w:rsidRPr="00D114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</w:t>
      </w:r>
      <w:r>
        <w:rPr>
          <w:rFonts w:ascii="Times New Roman" w:hAnsi="Times New Roman" w:cs="Times New Roman"/>
          <w:sz w:val="28"/>
          <w:szCs w:val="28"/>
        </w:rPr>
        <w:t>не верно запланированы и отражены в бюджетном учете расходы на сумму 40,0 тыс. рублей;</w:t>
      </w:r>
    </w:p>
    <w:p w14:paraId="31593E94" w14:textId="6DB358EA" w:rsidR="00D11494" w:rsidRPr="00D11494" w:rsidRDefault="00D11494" w:rsidP="00D1149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</w:t>
      </w:r>
      <w:r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65,3 тыс. рублей.</w:t>
      </w:r>
    </w:p>
    <w:p w14:paraId="47C27AF3" w14:textId="0AA9D95E" w:rsidR="00D11494" w:rsidRPr="00D11494" w:rsidRDefault="00474D79" w:rsidP="00D114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 </w:t>
      </w:r>
      <w:r w:rsidR="00060BAD" w:rsidRPr="00B9491A">
        <w:rPr>
          <w:rFonts w:ascii="Times New Roman" w:eastAsia="Times New Roman" w:hAnsi="Times New Roman"/>
          <w:sz w:val="28"/>
          <w:szCs w:val="28"/>
          <w:lang w:eastAsia="ru-RU"/>
        </w:rPr>
        <w:t>Приказом Минэкономразвития Российской Федерации от 30.08.2011 № 424 (далее – Приказ № 424)</w:t>
      </w:r>
      <w:r w:rsidR="00060B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в столбце 6 «Балансовая стоимость руб</w:t>
      </w:r>
      <w:r w:rsidR="00060BAD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, амортизация (износ)» раздела 1. «Недвижимое имущество» Реестра отсутствуют сведения о начисленной амортизации по 3 объектам недвижимого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F38530" w14:textId="16941B3B" w:rsidR="00D11494" w:rsidRPr="00D11494" w:rsidRDefault="00474D79" w:rsidP="00D114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- </w:t>
      </w:r>
      <w:r w:rsidRPr="00474D7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11494" w:rsidRPr="00D114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нарушение пункта 4 Приказа №424 в столбце 6 «Балансовая стоимость руб</w:t>
      </w:r>
      <w:r w:rsidR="00060BAD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, амортизация (износ)» раздела 1. «Недвижимое имущество» Реестра по 6 объектам недвижимого имущества отсутствуют сведения о балансовой стоимости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492BCC" w14:textId="254F7DF4" w:rsidR="00D11494" w:rsidRPr="00D11494" w:rsidRDefault="00474D79" w:rsidP="00D114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 Приказа № 424 в столбце 7 «Кадастровая стоимость объекта недвижимости» раздела 1. «Недвижимое имущество» Реестра отсутствуют сведения о кадастровой стоимости по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недвижимого имущества;</w:t>
      </w:r>
    </w:p>
    <w:p w14:paraId="01221525" w14:textId="2F01A7F5" w:rsidR="00D11494" w:rsidRPr="00D11494" w:rsidRDefault="00474D79" w:rsidP="00D114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 Приказа № 424 в столбце 8 «Дата возникновения и прекращения права собственности» раздела 1.1. «Земельные участки» Реестра отсутствуют сведения о дате возникновения (прекращения) права собственности по 9 земельным участкам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91CC5D" w14:textId="6FD44A06" w:rsidR="00D11494" w:rsidRPr="00D11494" w:rsidRDefault="00474D79" w:rsidP="00D114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 Приказа № 424 в разделе 2. Реестра</w:t>
      </w:r>
      <w:r w:rsidR="0016002E" w:rsidRPr="0016002E">
        <w:rPr>
          <w:rFonts w:ascii="Times New Roman" w:eastAsia="Times New Roman" w:hAnsi="Times New Roman"/>
          <w:sz w:val="28"/>
          <w:szCs w:val="28"/>
        </w:rPr>
        <w:t xml:space="preserve"> </w:t>
      </w:r>
      <w:r w:rsidR="0016002E">
        <w:rPr>
          <w:rFonts w:ascii="Times New Roman" w:eastAsia="Times New Roman" w:hAnsi="Times New Roman"/>
          <w:sz w:val="28"/>
          <w:szCs w:val="28"/>
        </w:rPr>
        <w:t>муниципального имущества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отражение сведений о правообладателе муниципального движимого имущества и реквизитах документов - оснований возникновения (прекращения) права муниципальной собственности на движимое 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59CDCC" w14:textId="74942C0B" w:rsidR="00D11494" w:rsidRPr="00D11494" w:rsidRDefault="00474D79" w:rsidP="00D1149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пункта 2 Приказа № 424, пункта 1 Решения Собрания депутатов № 63 по состоянию на 01.11.2023 в Реестре отсутствуют сведения об 11 объектах движимого имущества стоимостью свыше 100,0 тыс. рублей,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общую сумму 6 530,1 тыс. рублей;</w:t>
      </w:r>
    </w:p>
    <w:p w14:paraId="1F38F16D" w14:textId="3EF38E29" w:rsidR="00D11494" w:rsidRPr="00D11494" w:rsidRDefault="00474D79" w:rsidP="00D11494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у</w:t>
      </w:r>
      <w:r w:rsidR="00D11494" w:rsidRPr="00D1149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становлено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расхождение данных балансовой (кадастровой) стоимости объектов в Реестре </w:t>
      </w:r>
      <w:r w:rsidR="0016002E">
        <w:rPr>
          <w:rFonts w:ascii="Times New Roman" w:eastAsia="Times New Roman" w:hAnsi="Times New Roman"/>
          <w:sz w:val="28"/>
          <w:szCs w:val="28"/>
        </w:rPr>
        <w:t>муниципального имущества</w:t>
      </w:r>
      <w:r w:rsidR="0016002E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с данными бюджетного учета на сумму 2 044,9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92AA60" w14:textId="738029A5" w:rsidR="00D11494" w:rsidRPr="00D11494" w:rsidRDefault="00474D79" w:rsidP="00D11494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474D79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9B2367" w:rsidRPr="00D11494">
        <w:rPr>
          <w:rFonts w:ascii="Times New Roman" w:eastAsia="Times New Roman" w:hAnsi="Times New Roman"/>
          <w:sz w:val="28"/>
          <w:szCs w:val="28"/>
          <w:lang w:eastAsia="ru-RU"/>
        </w:rPr>
        <w:t>пункта 53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BAD" w:rsidRPr="002E65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приказом Министерства финансов Российской Федерации от 01.12.2010 № 157н «Об утверждении единого плана счетов бюджетного учета и инструкции по его применению» (далее – Инструкция </w:t>
      </w:r>
      <w:r w:rsidR="00060B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="00060BAD" w:rsidRPr="002E65B0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="00060B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60BAD" w:rsidRPr="002E65B0">
        <w:rPr>
          <w:rFonts w:ascii="Times New Roman" w:eastAsia="Times New Roman" w:hAnsi="Times New Roman"/>
          <w:color w:val="000000" w:themeColor="text1"/>
          <w:sz w:val="28"/>
          <w:szCs w:val="28"/>
        </w:rPr>
        <w:t>157н)</w:t>
      </w:r>
      <w:r w:rsidR="00060B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11494" w:rsidRPr="00D11494">
        <w:rPr>
          <w:rFonts w:ascii="Times New Roman" w:eastAsia="Calibri" w:hAnsi="Times New Roman"/>
          <w:iCs/>
          <w:sz w:val="28"/>
          <w:szCs w:val="28"/>
          <w:lang w:eastAsia="ru-RU"/>
        </w:rPr>
        <w:t>и норм</w:t>
      </w:r>
      <w:r w:rsidR="00D11494" w:rsidRPr="00D114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</w:t>
      </w:r>
      <w:r w:rsidR="00060B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счетов бюджетного учета 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</w:rPr>
        <w:t>и Инструкции по его применению, утвержденного приказом Минфина России от 06.12.2010 №</w:t>
      </w:r>
      <w:r w:rsidR="00060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</w:rPr>
        <w:t xml:space="preserve">162н (далее 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</w:rPr>
        <w:t xml:space="preserve"> Инструкция №</w:t>
      </w:r>
      <w:r w:rsidR="00060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BAD" w:rsidRPr="002E65B0">
        <w:rPr>
          <w:rFonts w:ascii="Times New Roman" w:hAnsi="Times New Roman"/>
          <w:color w:val="000000" w:themeColor="text1"/>
          <w:sz w:val="28"/>
          <w:szCs w:val="28"/>
        </w:rPr>
        <w:t>162н)</w:t>
      </w:r>
      <w:r w:rsidR="00060BAD" w:rsidRPr="002E65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балансовом счете 101.36 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«Инвентарь производственный и хозяйственный - иное движимое имущество учреждения»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учитывается объект основного средства «Зеркальная камера </w:t>
      </w:r>
      <w:proofErr w:type="spellStart"/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Nikon</w:t>
      </w:r>
      <w:proofErr w:type="spellEnd"/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D3500 </w:t>
      </w:r>
      <w:proofErr w:type="spellStart"/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Kit</w:t>
      </w:r>
      <w:proofErr w:type="spellEnd"/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18-140mm» стоимостью 51,9 тыс. рублей, который в соответствии с требованиями Инструкции № 157н и норм Инструкции № 162н следовало учитывать на балансовом счете 101.34 «Машины и оборудование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- иное движимое имущество учреждения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39F2587" w14:textId="22C1872E" w:rsidR="00D11494" w:rsidRPr="00D11494" w:rsidRDefault="00474D79" w:rsidP="00D11494">
      <w:pPr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нарушение пункта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D11494"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</w:t>
      </w:r>
      <w:r w:rsidR="00D11494" w:rsidRPr="00D11494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№ 157н и норм Инструкции № 162н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1494" w:rsidRPr="00D11494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балансовом счете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101.36 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Инвентарь производственный и хозяйственный - иное движимое имущество учреждения</w:t>
      </w:r>
      <w:r w:rsidR="00D11494" w:rsidRPr="00D114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 учитываются 2 (две) 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бензопилы 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CHAMPION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251-18 общей стоимостью 22,6 тыс. рублей, </w:t>
      </w:r>
      <w:r w:rsidR="001567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которые 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D11494" w:rsidRPr="00D11494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соответствии с требованиями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99 Инструкции № 157н и норм Инструкции № 162н </w:t>
      </w:r>
      <w:r w:rsidR="00D11494" w:rsidRPr="00D11494">
        <w:rPr>
          <w:rFonts w:ascii="Times New Roman" w:eastAsiaTheme="minorEastAsia" w:hAnsi="Times New Roman"/>
          <w:iCs/>
          <w:sz w:val="28"/>
          <w:szCs w:val="28"/>
          <w:lang w:eastAsia="ru-RU"/>
        </w:rPr>
        <w:t>следовало учитывать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>в составе материальных запасов</w:t>
      </w:r>
      <w:r w:rsidR="00D11494" w:rsidRPr="00D1149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11494" w:rsidRPr="00D114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балансовом счете 105.36 «Прочие </w:t>
      </w:r>
      <w:r w:rsidR="00D11494" w:rsidRPr="00D114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материальные запасы 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- иное движимое имущество учреждения</w:t>
      </w:r>
      <w:r w:rsidR="00D11494" w:rsidRPr="00D1149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что </w:t>
      </w:r>
      <w:r w:rsidR="00D11494" w:rsidRPr="00D114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повлекло искажение годовой бюджетной отчетности за 2022 год на сумму 22,6 тыс. рублей. </w:t>
      </w:r>
    </w:p>
    <w:p w14:paraId="69230EFD" w14:textId="63FD7F61" w:rsidR="00060BAD" w:rsidRDefault="00474D79" w:rsidP="0006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у</w:t>
      </w:r>
      <w:r w:rsidR="00D11494" w:rsidRPr="00D11494">
        <w:rPr>
          <w:rFonts w:ascii="Times New Roman" w:eastAsia="Times New Roman" w:hAnsi="Times New Roman"/>
          <w:iCs/>
          <w:sz w:val="28"/>
          <w:szCs w:val="28"/>
          <w:lang w:eastAsia="ru-RU"/>
        </w:rPr>
        <w:t>становлены расхождения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о количестве и стоимости муниципального имущества, составляющего муниципальную казну, по данным бюджетного учета,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данными, отраженными в </w:t>
      </w:r>
      <w:r w:rsidR="00060BAD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16002E" w:rsidRPr="0016002E">
        <w:rPr>
          <w:rFonts w:ascii="Times New Roman" w:eastAsia="Times New Roman" w:hAnsi="Times New Roman"/>
          <w:sz w:val="28"/>
          <w:szCs w:val="28"/>
        </w:rPr>
        <w:t xml:space="preserve"> </w:t>
      </w:r>
      <w:r w:rsidR="0016002E">
        <w:rPr>
          <w:rFonts w:ascii="Times New Roman" w:eastAsia="Times New Roman" w:hAnsi="Times New Roman"/>
          <w:sz w:val="28"/>
          <w:szCs w:val="28"/>
        </w:rPr>
        <w:t>муниципального имущества</w:t>
      </w:r>
      <w:r w:rsidR="00060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304B93" w14:textId="61B4026C" w:rsidR="00060BAD" w:rsidRPr="00060BAD" w:rsidRDefault="00060BAD" w:rsidP="0006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0BAD">
        <w:rPr>
          <w:rFonts w:ascii="Times New Roman" w:eastAsia="Times New Roman" w:hAnsi="Times New Roman"/>
          <w:sz w:val="28"/>
          <w:szCs w:val="28"/>
        </w:rPr>
        <w:t>- по недвижимому имущество (кроме земельных участков) в бюджетном учете числится на 5 объектом меньше, чем в Реестре, стоимостью на 803,6 тыс. рублей больше, чем в Реестре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16002E">
        <w:rPr>
          <w:rFonts w:ascii="Times New Roman" w:eastAsia="Times New Roman" w:hAnsi="Times New Roman"/>
          <w:sz w:val="28"/>
          <w:szCs w:val="28"/>
        </w:rPr>
        <w:t xml:space="preserve"> имущества</w:t>
      </w:r>
      <w:r w:rsidRPr="00060BAD">
        <w:rPr>
          <w:rFonts w:ascii="Times New Roman" w:eastAsia="Times New Roman" w:hAnsi="Times New Roman"/>
          <w:sz w:val="28"/>
          <w:szCs w:val="28"/>
        </w:rPr>
        <w:t>;</w:t>
      </w:r>
    </w:p>
    <w:p w14:paraId="7BD033CB" w14:textId="77777777" w:rsidR="00060BAD" w:rsidRPr="00060BAD" w:rsidRDefault="00060BAD" w:rsidP="0006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BAD">
        <w:rPr>
          <w:rFonts w:ascii="Times New Roman" w:eastAsia="Times New Roman" w:hAnsi="Times New Roman"/>
          <w:sz w:val="28"/>
          <w:szCs w:val="28"/>
        </w:rPr>
        <w:t>- по земельным участкам в бюджетном учете числится на 1 объект больше, чем в Реестре стоимостью на 226,7 тыс. рублей больше, чем в Реестре.</w:t>
      </w:r>
    </w:p>
    <w:p w14:paraId="6FBAE8EB" w14:textId="24F55E53" w:rsidR="00D11494" w:rsidRPr="00D11494" w:rsidRDefault="00474D79" w:rsidP="00D1149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D11494" w:rsidRPr="00D114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подпункта г пункта 9 СГС «Учетная политика, оценочные значения и ошибки», форма путевого листа, дополненная обязательными реквизитами</w:t>
      </w:r>
      <w:r w:rsidR="00D11494" w:rsidRPr="00D11494">
        <w:rPr>
          <w:rFonts w:ascii="Times New Roman" w:eastAsiaTheme="minorEastAsia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закреплена в Учетной политике;</w:t>
      </w:r>
    </w:p>
    <w:p w14:paraId="7171AC63" w14:textId="68E28534" w:rsidR="00D11494" w:rsidRPr="00D11494" w:rsidRDefault="00EF1684" w:rsidP="00D11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Century Schoolbook" w:hAnsi="Times New Roman"/>
          <w:iCs/>
          <w:sz w:val="28"/>
          <w:szCs w:val="28"/>
          <w:lang w:eastAsia="ru-RU"/>
        </w:rPr>
        <w:lastRenderedPageBreak/>
        <w:t>-</w:t>
      </w:r>
      <w:r w:rsidR="00D11494" w:rsidRPr="00D11494">
        <w:rPr>
          <w:rFonts w:ascii="Times New Roman" w:eastAsia="Century Schoolbook" w:hAnsi="Times New Roman"/>
          <w:iCs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77,8% от объема закупок в 2022 году и 50,4% от объема закупок в текущем периоде</w:t>
      </w:r>
      <w:r w:rsidR="001567FC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2023 года </w:t>
      </w:r>
      <w:r w:rsidR="00D11494" w:rsidRPr="00D11494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произведены неконкурентным способом, путем заключения </w:t>
      </w:r>
      <w:r w:rsidR="00D11494" w:rsidRPr="00D11494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1, 4 части 1 статьи 93 Федерального закона №44-ФЗ, что не обеспечивает должной конкуренции и возможности более эффективного (экономного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 использования средств бюджета;</w:t>
      </w:r>
    </w:p>
    <w:p w14:paraId="30EF49C7" w14:textId="7BFB8393" w:rsidR="00D11494" w:rsidRPr="00D11494" w:rsidRDefault="00EF1684" w:rsidP="00D11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у</w:t>
      </w:r>
      <w:r w:rsidR="00D11494" w:rsidRPr="00D114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становлено</w:t>
      </w:r>
      <w:r w:rsidR="00D11494" w:rsidRPr="00D11494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D11494" w:rsidRPr="00D11494">
        <w:rPr>
          <w:rFonts w:ascii="Times New Roman" w:eastAsiaTheme="minorEastAsia" w:hAnsi="Times New Roman"/>
          <w:sz w:val="28"/>
          <w:szCs w:val="28"/>
          <w:lang w:eastAsia="ru-RU"/>
        </w:rPr>
        <w:t>отсутствие в 2022 году и текущем периоде 2023 года заказов «по закупке», размещенных на региональном портале закупок малого объема, что свидетельствует о неэффективном и неэкономном осуществлении закупок малого объема.</w:t>
      </w:r>
    </w:p>
    <w:p w14:paraId="760EB0DD" w14:textId="6B81B8E7" w:rsidR="000273A1" w:rsidRPr="00B32622" w:rsidRDefault="000273A1" w:rsidP="00B326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2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F168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EF1684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="00EF1684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направлено предс</w:t>
      </w:r>
      <w:r w:rsidRPr="00B32622">
        <w:rPr>
          <w:rFonts w:ascii="Times New Roman" w:hAnsi="Times New Roman" w:cs="Times New Roman"/>
          <w:sz w:val="28"/>
          <w:szCs w:val="28"/>
        </w:rPr>
        <w:t>тавлени</w:t>
      </w:r>
      <w:r w:rsidR="00B32622" w:rsidRPr="00B32622">
        <w:rPr>
          <w:rFonts w:ascii="Times New Roman" w:hAnsi="Times New Roman" w:cs="Times New Roman"/>
          <w:sz w:val="28"/>
          <w:szCs w:val="28"/>
        </w:rPr>
        <w:t>я</w:t>
      </w:r>
      <w:r w:rsidRPr="00B32622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 и недопущению их в дальнейшем.</w:t>
      </w:r>
    </w:p>
    <w:p w14:paraId="2CA40FFD" w14:textId="77777777" w:rsidR="000273A1" w:rsidRPr="00807578" w:rsidRDefault="000273A1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62092" w14:textId="77777777" w:rsidR="00D47BD4" w:rsidRPr="00527669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C5BB3" w14:textId="77777777" w:rsidR="009A6844" w:rsidRPr="009B5DFC" w:rsidRDefault="009A6844" w:rsidP="009A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6844" w:rsidRPr="009B5DFC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6AD5" w14:textId="77777777" w:rsidR="006B5865" w:rsidRDefault="006B5865" w:rsidP="00A51294">
      <w:pPr>
        <w:spacing w:after="0" w:line="240" w:lineRule="auto"/>
      </w:pPr>
      <w:r>
        <w:separator/>
      </w:r>
    </w:p>
  </w:endnote>
  <w:endnote w:type="continuationSeparator" w:id="0">
    <w:p w14:paraId="71150527" w14:textId="77777777" w:rsidR="006B5865" w:rsidRDefault="006B5865" w:rsidP="00A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ED7" w14:textId="77777777" w:rsidR="006B5865" w:rsidRDefault="006B5865" w:rsidP="00A51294">
      <w:pPr>
        <w:spacing w:after="0" w:line="240" w:lineRule="auto"/>
      </w:pPr>
      <w:r>
        <w:separator/>
      </w:r>
    </w:p>
  </w:footnote>
  <w:footnote w:type="continuationSeparator" w:id="0">
    <w:p w14:paraId="758E4D47" w14:textId="77777777" w:rsidR="006B5865" w:rsidRDefault="006B5865" w:rsidP="00A5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14:paraId="3F38478B" w14:textId="654898E6" w:rsidR="00A51294" w:rsidRDefault="00A512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2F">
          <w:rPr>
            <w:noProof/>
          </w:rPr>
          <w:t>3</w:t>
        </w:r>
        <w:r>
          <w:fldChar w:fldCharType="end"/>
        </w:r>
      </w:p>
    </w:sdtContent>
  </w:sdt>
  <w:p w14:paraId="235F62A6" w14:textId="77777777" w:rsidR="00A51294" w:rsidRDefault="00A512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2548F"/>
    <w:rsid w:val="000273A1"/>
    <w:rsid w:val="00040009"/>
    <w:rsid w:val="00060BAD"/>
    <w:rsid w:val="0006243B"/>
    <w:rsid w:val="000B05E1"/>
    <w:rsid w:val="000D6F9E"/>
    <w:rsid w:val="000E1E13"/>
    <w:rsid w:val="001567FC"/>
    <w:rsid w:val="0016002E"/>
    <w:rsid w:val="001C2A2C"/>
    <w:rsid w:val="00223C33"/>
    <w:rsid w:val="002246DA"/>
    <w:rsid w:val="00226F27"/>
    <w:rsid w:val="002760CF"/>
    <w:rsid w:val="002D41D1"/>
    <w:rsid w:val="002D7790"/>
    <w:rsid w:val="002E3CCE"/>
    <w:rsid w:val="003275C5"/>
    <w:rsid w:val="00354249"/>
    <w:rsid w:val="00377479"/>
    <w:rsid w:val="003864C1"/>
    <w:rsid w:val="003C0E07"/>
    <w:rsid w:val="003C20D9"/>
    <w:rsid w:val="003D2CD7"/>
    <w:rsid w:val="00474D79"/>
    <w:rsid w:val="00482DB2"/>
    <w:rsid w:val="004B425A"/>
    <w:rsid w:val="004D7185"/>
    <w:rsid w:val="005261B4"/>
    <w:rsid w:val="005D772F"/>
    <w:rsid w:val="005E770D"/>
    <w:rsid w:val="006017B9"/>
    <w:rsid w:val="00636790"/>
    <w:rsid w:val="00650C89"/>
    <w:rsid w:val="00651826"/>
    <w:rsid w:val="006717FF"/>
    <w:rsid w:val="00694798"/>
    <w:rsid w:val="006B5865"/>
    <w:rsid w:val="006D719D"/>
    <w:rsid w:val="006E4482"/>
    <w:rsid w:val="007032FD"/>
    <w:rsid w:val="00742E01"/>
    <w:rsid w:val="00787879"/>
    <w:rsid w:val="00787BFB"/>
    <w:rsid w:val="007D4CCA"/>
    <w:rsid w:val="007F125C"/>
    <w:rsid w:val="00807578"/>
    <w:rsid w:val="008108C4"/>
    <w:rsid w:val="00861234"/>
    <w:rsid w:val="008A182D"/>
    <w:rsid w:val="008A4385"/>
    <w:rsid w:val="008A6CE7"/>
    <w:rsid w:val="008B0942"/>
    <w:rsid w:val="008C7B60"/>
    <w:rsid w:val="008F783A"/>
    <w:rsid w:val="009150ED"/>
    <w:rsid w:val="00923C68"/>
    <w:rsid w:val="009A3B76"/>
    <w:rsid w:val="009A6844"/>
    <w:rsid w:val="009B2367"/>
    <w:rsid w:val="009B5DFC"/>
    <w:rsid w:val="009F3E96"/>
    <w:rsid w:val="00A11149"/>
    <w:rsid w:val="00A51294"/>
    <w:rsid w:val="00A52AD3"/>
    <w:rsid w:val="00AB0D4E"/>
    <w:rsid w:val="00AC710A"/>
    <w:rsid w:val="00AD31ED"/>
    <w:rsid w:val="00AE4BA3"/>
    <w:rsid w:val="00AF0F7C"/>
    <w:rsid w:val="00B24313"/>
    <w:rsid w:val="00B25337"/>
    <w:rsid w:val="00B32622"/>
    <w:rsid w:val="00B71D74"/>
    <w:rsid w:val="00B81672"/>
    <w:rsid w:val="00B96A1F"/>
    <w:rsid w:val="00BB4105"/>
    <w:rsid w:val="00BB5700"/>
    <w:rsid w:val="00BE766D"/>
    <w:rsid w:val="00BF7FCE"/>
    <w:rsid w:val="00C25035"/>
    <w:rsid w:val="00C45920"/>
    <w:rsid w:val="00D11494"/>
    <w:rsid w:val="00D159B1"/>
    <w:rsid w:val="00D15C63"/>
    <w:rsid w:val="00D24C0A"/>
    <w:rsid w:val="00D47BD4"/>
    <w:rsid w:val="00DA112A"/>
    <w:rsid w:val="00E06924"/>
    <w:rsid w:val="00E42853"/>
    <w:rsid w:val="00E84B1A"/>
    <w:rsid w:val="00E9173C"/>
    <w:rsid w:val="00E97177"/>
    <w:rsid w:val="00EB5609"/>
    <w:rsid w:val="00EC12C3"/>
    <w:rsid w:val="00ED71CE"/>
    <w:rsid w:val="00EF1684"/>
    <w:rsid w:val="00F06205"/>
    <w:rsid w:val="00F11361"/>
    <w:rsid w:val="00F129EA"/>
    <w:rsid w:val="00F32870"/>
    <w:rsid w:val="00F7089F"/>
    <w:rsid w:val="00F7589C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9154"/>
  <w15:docId w15:val="{BAD42884-3E33-4170-82CD-B5FB699B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B326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9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294"/>
  </w:style>
  <w:style w:type="paragraph" w:styleId="a9">
    <w:name w:val="footer"/>
    <w:basedOn w:val="a"/>
    <w:link w:val="aa"/>
    <w:uiPriority w:val="99"/>
    <w:unhideWhenUsed/>
    <w:rsid w:val="00A5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2023-08-16T06:45:00Z</cp:lastPrinted>
  <dcterms:created xsi:type="dcterms:W3CDTF">2023-08-19T12:24:00Z</dcterms:created>
  <dcterms:modified xsi:type="dcterms:W3CDTF">2023-12-13T12:04:00Z</dcterms:modified>
</cp:coreProperties>
</file>