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Pr="000446DA" w:rsidRDefault="00E42853" w:rsidP="00CF603F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0446DA">
        <w:rPr>
          <w:b/>
          <w:color w:val="auto"/>
          <w:sz w:val="28"/>
          <w:szCs w:val="28"/>
        </w:rPr>
        <w:t>Информация</w:t>
      </w:r>
      <w:r w:rsidR="00651826" w:rsidRPr="000446DA">
        <w:rPr>
          <w:b/>
          <w:color w:val="auto"/>
          <w:sz w:val="28"/>
          <w:szCs w:val="28"/>
        </w:rPr>
        <w:t xml:space="preserve"> </w:t>
      </w:r>
      <w:r w:rsidRPr="000446DA">
        <w:rPr>
          <w:b/>
          <w:color w:val="auto"/>
          <w:sz w:val="28"/>
          <w:szCs w:val="28"/>
        </w:rPr>
        <w:t>о результатах контрольного мероприятия:</w:t>
      </w:r>
    </w:p>
    <w:p w:rsidR="00807578" w:rsidRPr="000446DA" w:rsidRDefault="002544BE" w:rsidP="00DF01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0446DA">
        <w:rPr>
          <w:rFonts w:ascii="Times New Roman" w:hAnsi="Times New Roman"/>
          <w:b/>
          <w:bCs/>
          <w:sz w:val="28"/>
          <w:szCs w:val="28"/>
        </w:rPr>
        <w:t>«</w:t>
      </w:r>
      <w:r w:rsidR="00807578" w:rsidRPr="000446DA">
        <w:rPr>
          <w:rFonts w:ascii="Times New Roman" w:hAnsi="Times New Roman"/>
          <w:b/>
          <w:bCs/>
          <w:sz w:val="28"/>
          <w:szCs w:val="28"/>
        </w:rPr>
        <w:t xml:space="preserve">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</w:t>
      </w:r>
      <w:proofErr w:type="spellStart"/>
      <w:r w:rsidRPr="000446DA">
        <w:rPr>
          <w:rFonts w:ascii="Times New Roman" w:hAnsi="Times New Roman"/>
          <w:b/>
          <w:bCs/>
          <w:sz w:val="28"/>
          <w:szCs w:val="28"/>
        </w:rPr>
        <w:t>Политотдельской</w:t>
      </w:r>
      <w:proofErr w:type="spellEnd"/>
      <w:r w:rsidR="00807578" w:rsidRPr="000446DA"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школой</w:t>
      </w:r>
      <w:r w:rsidRPr="000446DA">
        <w:rPr>
          <w:rFonts w:ascii="Times New Roman" w:hAnsi="Times New Roman"/>
          <w:b/>
          <w:bCs/>
          <w:sz w:val="28"/>
          <w:szCs w:val="28"/>
        </w:rPr>
        <w:t>»</w:t>
      </w:r>
      <w:r w:rsidR="00807578" w:rsidRPr="000446DA">
        <w:rPr>
          <w:rFonts w:ascii="Times New Roman" w:hAnsi="Times New Roman"/>
          <w:b/>
          <w:bCs/>
          <w:sz w:val="28"/>
          <w:szCs w:val="28"/>
        </w:rPr>
        <w:t>.</w:t>
      </w:r>
    </w:p>
    <w:p w:rsidR="008C7B60" w:rsidRPr="000446DA" w:rsidRDefault="00A52AD3" w:rsidP="00D47BD4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 w:rsidRPr="000446DA">
        <w:rPr>
          <w:b/>
          <w:color w:val="auto"/>
          <w:sz w:val="28"/>
          <w:szCs w:val="28"/>
        </w:rPr>
        <w:t xml:space="preserve"> </w:t>
      </w:r>
      <w:r w:rsidR="00E42853" w:rsidRPr="000446DA">
        <w:rPr>
          <w:b/>
          <w:color w:val="auto"/>
          <w:sz w:val="28"/>
          <w:szCs w:val="28"/>
        </w:rPr>
        <w:t xml:space="preserve">(Акт от </w:t>
      </w:r>
      <w:r w:rsidR="00807578" w:rsidRPr="000446DA">
        <w:rPr>
          <w:b/>
          <w:color w:val="auto"/>
          <w:sz w:val="28"/>
          <w:szCs w:val="28"/>
        </w:rPr>
        <w:t>2</w:t>
      </w:r>
      <w:r w:rsidR="002544BE" w:rsidRPr="000446DA">
        <w:rPr>
          <w:b/>
          <w:color w:val="auto"/>
          <w:sz w:val="28"/>
          <w:szCs w:val="28"/>
        </w:rPr>
        <w:t>6</w:t>
      </w:r>
      <w:r w:rsidR="008A6CE7" w:rsidRPr="000446DA">
        <w:rPr>
          <w:b/>
          <w:color w:val="auto"/>
          <w:sz w:val="28"/>
          <w:szCs w:val="28"/>
        </w:rPr>
        <w:t>.0</w:t>
      </w:r>
      <w:r w:rsidR="002544BE" w:rsidRPr="000446DA">
        <w:rPr>
          <w:b/>
          <w:color w:val="auto"/>
          <w:sz w:val="28"/>
          <w:szCs w:val="28"/>
        </w:rPr>
        <w:t>5</w:t>
      </w:r>
      <w:r w:rsidR="008A6CE7" w:rsidRPr="000446DA">
        <w:rPr>
          <w:b/>
          <w:color w:val="auto"/>
          <w:sz w:val="28"/>
          <w:szCs w:val="28"/>
        </w:rPr>
        <w:t>.202</w:t>
      </w:r>
      <w:r w:rsidR="009A6844" w:rsidRPr="000446DA">
        <w:rPr>
          <w:b/>
          <w:color w:val="auto"/>
          <w:sz w:val="28"/>
          <w:szCs w:val="28"/>
        </w:rPr>
        <w:t>3</w:t>
      </w:r>
      <w:r w:rsidR="00E42853" w:rsidRPr="000446DA">
        <w:rPr>
          <w:b/>
          <w:color w:val="auto"/>
          <w:sz w:val="28"/>
          <w:szCs w:val="28"/>
        </w:rPr>
        <w:t xml:space="preserve"> № </w:t>
      </w:r>
      <w:r w:rsidR="002544BE" w:rsidRPr="000446DA">
        <w:rPr>
          <w:b/>
          <w:color w:val="auto"/>
          <w:sz w:val="28"/>
          <w:szCs w:val="28"/>
        </w:rPr>
        <w:t>4</w:t>
      </w:r>
      <w:r w:rsidR="00E42853" w:rsidRPr="000446DA">
        <w:rPr>
          <w:b/>
          <w:color w:val="auto"/>
          <w:sz w:val="28"/>
          <w:szCs w:val="28"/>
        </w:rPr>
        <w:t>).</w:t>
      </w:r>
    </w:p>
    <w:p w:rsidR="00807578" w:rsidRPr="000446DA" w:rsidRDefault="00807578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DA">
        <w:rPr>
          <w:rFonts w:ascii="Times New Roman" w:eastAsia="Calibri" w:hAnsi="Times New Roman"/>
          <w:sz w:val="28"/>
          <w:szCs w:val="28"/>
        </w:rPr>
        <w:t>В соответствии с планом работы Контрольно-счетной палаты Матвеево-Курганского района на 2023 год (подпункт 5.3.1), утвержденным приказом председателя Контрольно-счетной палаты Матвеево-Курганского района от 29.12.2022 года № 41</w:t>
      </w:r>
      <w:r w:rsidRPr="000446DA">
        <w:rPr>
          <w:rFonts w:ascii="Times New Roman" w:hAnsi="Times New Roman"/>
          <w:sz w:val="28"/>
          <w:szCs w:val="28"/>
        </w:rPr>
        <w:t xml:space="preserve">, распоряжением председателя Контрольно–счетной палаты Матвеево–Курганского района от </w:t>
      </w:r>
      <w:r w:rsidR="00FC0177" w:rsidRPr="000446DA">
        <w:rPr>
          <w:rFonts w:ascii="Times New Roman" w:hAnsi="Times New Roman"/>
          <w:sz w:val="28"/>
          <w:szCs w:val="28"/>
        </w:rPr>
        <w:t xml:space="preserve">27.04.2023 № 20 </w:t>
      </w:r>
      <w:r w:rsidR="008A6CE7" w:rsidRPr="000446DA">
        <w:rPr>
          <w:rFonts w:ascii="Times New Roman" w:hAnsi="Times New Roman" w:cs="Times New Roman"/>
          <w:sz w:val="28"/>
          <w:szCs w:val="28"/>
        </w:rPr>
        <w:t>с</w:t>
      </w:r>
      <w:r w:rsidR="00FC0177" w:rsidRPr="000446DA">
        <w:rPr>
          <w:rFonts w:ascii="Times New Roman" w:hAnsi="Times New Roman" w:cs="Times New Roman"/>
          <w:sz w:val="28"/>
          <w:szCs w:val="28"/>
        </w:rPr>
        <w:t>о</w:t>
      </w:r>
      <w:r w:rsidR="008A6CE7" w:rsidRPr="000446DA">
        <w:rPr>
          <w:rFonts w:ascii="Times New Roman" w:hAnsi="Times New Roman" w:cs="Times New Roman"/>
          <w:sz w:val="28"/>
          <w:szCs w:val="28"/>
        </w:rPr>
        <w:t xml:space="preserve"> </w:t>
      </w:r>
      <w:r w:rsidR="00FC0177" w:rsidRPr="000446DA">
        <w:rPr>
          <w:rFonts w:ascii="Times New Roman" w:hAnsi="Times New Roman" w:cs="Times New Roman"/>
          <w:sz w:val="28"/>
          <w:szCs w:val="28"/>
        </w:rPr>
        <w:t>02</w:t>
      </w:r>
      <w:r w:rsidR="008A6CE7" w:rsidRPr="000446DA">
        <w:rPr>
          <w:rFonts w:ascii="Times New Roman" w:hAnsi="Times New Roman" w:cs="Times New Roman"/>
          <w:sz w:val="28"/>
          <w:szCs w:val="28"/>
        </w:rPr>
        <w:t>.0</w:t>
      </w:r>
      <w:r w:rsidR="00FC0177" w:rsidRPr="000446DA">
        <w:rPr>
          <w:rFonts w:ascii="Times New Roman" w:hAnsi="Times New Roman" w:cs="Times New Roman"/>
          <w:sz w:val="28"/>
          <w:szCs w:val="28"/>
        </w:rPr>
        <w:t>5</w:t>
      </w:r>
      <w:r w:rsidR="008A6CE7" w:rsidRPr="000446DA">
        <w:rPr>
          <w:rFonts w:ascii="Times New Roman" w:hAnsi="Times New Roman" w:cs="Times New Roman"/>
          <w:sz w:val="28"/>
          <w:szCs w:val="28"/>
        </w:rPr>
        <w:t xml:space="preserve">.2023 по </w:t>
      </w:r>
      <w:r w:rsidRPr="000446DA">
        <w:rPr>
          <w:rFonts w:ascii="Times New Roman" w:hAnsi="Times New Roman" w:cs="Times New Roman"/>
          <w:sz w:val="28"/>
          <w:szCs w:val="28"/>
        </w:rPr>
        <w:t>2</w:t>
      </w:r>
      <w:r w:rsidR="00FC0177" w:rsidRPr="000446DA">
        <w:rPr>
          <w:rFonts w:ascii="Times New Roman" w:hAnsi="Times New Roman" w:cs="Times New Roman"/>
          <w:sz w:val="28"/>
          <w:szCs w:val="28"/>
        </w:rPr>
        <w:t>6</w:t>
      </w:r>
      <w:r w:rsidR="008A6CE7" w:rsidRPr="000446DA">
        <w:rPr>
          <w:rFonts w:ascii="Times New Roman" w:hAnsi="Times New Roman" w:cs="Times New Roman"/>
          <w:sz w:val="28"/>
          <w:szCs w:val="28"/>
        </w:rPr>
        <w:t>.0</w:t>
      </w:r>
      <w:r w:rsidR="00FC0177" w:rsidRPr="000446DA">
        <w:rPr>
          <w:rFonts w:ascii="Times New Roman" w:hAnsi="Times New Roman" w:cs="Times New Roman"/>
          <w:sz w:val="28"/>
          <w:szCs w:val="28"/>
        </w:rPr>
        <w:t>5</w:t>
      </w:r>
      <w:r w:rsidR="008A6CE7" w:rsidRPr="000446DA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</w:t>
      </w:r>
      <w:r w:rsidRPr="000446DA">
        <w:rPr>
          <w:rFonts w:ascii="Times New Roman" w:hAnsi="Times New Roman" w:cs="Times New Roman"/>
          <w:sz w:val="28"/>
          <w:szCs w:val="28"/>
        </w:rPr>
        <w:t xml:space="preserve">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</w:t>
      </w:r>
      <w:proofErr w:type="spellStart"/>
      <w:r w:rsidR="002544BE" w:rsidRPr="000446DA">
        <w:rPr>
          <w:rFonts w:ascii="Times New Roman" w:hAnsi="Times New Roman" w:cs="Times New Roman"/>
          <w:sz w:val="28"/>
          <w:szCs w:val="28"/>
        </w:rPr>
        <w:t>Политотдельской</w:t>
      </w:r>
      <w:proofErr w:type="spellEnd"/>
      <w:r w:rsidRPr="000446D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школой</w:t>
      </w:r>
      <w:r w:rsidR="00FC0177" w:rsidRPr="000446DA">
        <w:rPr>
          <w:rFonts w:ascii="Times New Roman" w:hAnsi="Times New Roman" w:cs="Times New Roman"/>
          <w:sz w:val="28"/>
          <w:szCs w:val="28"/>
        </w:rPr>
        <w:t>»</w:t>
      </w:r>
      <w:r w:rsidRPr="000446DA">
        <w:rPr>
          <w:rFonts w:ascii="Times New Roman" w:hAnsi="Times New Roman" w:cs="Times New Roman"/>
          <w:sz w:val="28"/>
          <w:szCs w:val="28"/>
        </w:rPr>
        <w:t>.</w:t>
      </w:r>
    </w:p>
    <w:p w:rsidR="00FC0177" w:rsidRPr="000446DA" w:rsidRDefault="00FC0177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DA">
        <w:rPr>
          <w:rFonts w:ascii="Times New Roman" w:hAnsi="Times New Roman" w:cs="Times New Roman"/>
          <w:bCs/>
          <w:sz w:val="28"/>
          <w:szCs w:val="28"/>
        </w:rPr>
        <w:t>Объем проверенных средств составил 35289,9</w:t>
      </w:r>
      <w:r w:rsidRPr="000446DA">
        <w:rPr>
          <w:rFonts w:ascii="Times New Roman" w:hAnsi="Times New Roman" w:cs="Times New Roman"/>
          <w:sz w:val="28"/>
          <w:szCs w:val="28"/>
        </w:rPr>
        <w:t xml:space="preserve"> </w:t>
      </w:r>
      <w:r w:rsidRPr="000446DA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044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A1" w:rsidRPr="000446DA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DA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C035C7" w:rsidRPr="000446DA">
        <w:rPr>
          <w:rFonts w:ascii="Times New Roman" w:hAnsi="Times New Roman" w:cs="Times New Roman"/>
          <w:sz w:val="28"/>
          <w:szCs w:val="28"/>
        </w:rPr>
        <w:t>2</w:t>
      </w:r>
      <w:r w:rsidR="002721A2" w:rsidRPr="000446DA">
        <w:rPr>
          <w:rFonts w:ascii="Times New Roman" w:hAnsi="Times New Roman" w:cs="Times New Roman"/>
          <w:sz w:val="28"/>
          <w:szCs w:val="28"/>
        </w:rPr>
        <w:t>4</w:t>
      </w:r>
      <w:r w:rsidRPr="000446D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446DA" w:rsidRPr="000446DA">
        <w:rPr>
          <w:rFonts w:ascii="Times New Roman" w:hAnsi="Times New Roman" w:cs="Times New Roman"/>
          <w:sz w:val="28"/>
          <w:szCs w:val="28"/>
        </w:rPr>
        <w:t>я</w:t>
      </w:r>
      <w:r w:rsidRPr="000446D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B0576" w:rsidRPr="000446DA">
        <w:rPr>
          <w:rFonts w:ascii="Times New Roman" w:hAnsi="Times New Roman" w:cs="Times New Roman"/>
          <w:sz w:val="28"/>
          <w:szCs w:val="28"/>
        </w:rPr>
        <w:t>2819,5</w:t>
      </w:r>
      <w:r w:rsidRPr="000446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446DA" w:rsidRPr="000446DA">
        <w:rPr>
          <w:rFonts w:ascii="Times New Roman" w:hAnsi="Times New Roman" w:cs="Times New Roman"/>
          <w:sz w:val="28"/>
          <w:szCs w:val="28"/>
        </w:rPr>
        <w:t>,</w:t>
      </w:r>
      <w:r w:rsidRPr="000446DA">
        <w:rPr>
          <w:rFonts w:ascii="Times New Roman" w:hAnsi="Times New Roman" w:cs="Times New Roman"/>
          <w:sz w:val="28"/>
          <w:szCs w:val="28"/>
        </w:rPr>
        <w:t xml:space="preserve"> </w:t>
      </w:r>
      <w:r w:rsidR="000446DA" w:rsidRPr="000446DA">
        <w:rPr>
          <w:rFonts w:ascii="Times New Roman" w:hAnsi="Times New Roman" w:cs="Times New Roman"/>
          <w:sz w:val="28"/>
          <w:szCs w:val="28"/>
        </w:rPr>
        <w:t>в</w:t>
      </w:r>
      <w:r w:rsidRPr="000446DA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C0177" w:rsidRPr="000446DA" w:rsidRDefault="00FC0177" w:rsidP="00FC01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DA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4</w:t>
      </w:r>
      <w:r w:rsidR="00C035C7"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</w:t>
      </w: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CB0576" w:rsidRPr="000446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0177" w:rsidRPr="000446DA" w:rsidRDefault="00C035C7" w:rsidP="00FC017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пункта 45 Инструкции № 157н, норм Инструкции № 174н, пункта </w:t>
      </w:r>
      <w:r w:rsidR="00FC0177" w:rsidRPr="000446DA">
        <w:rPr>
          <w:rFonts w:ascii="Times New Roman" w:eastAsia="Times New Roman" w:hAnsi="Times New Roman"/>
          <w:iCs/>
          <w:sz w:val="28"/>
          <w:szCs w:val="28"/>
          <w:lang w:eastAsia="ru-RU"/>
        </w:rPr>
        <w:t>2.16 раздела 2. «Основные средства» Учетной политики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бухгалтерскому учету не </w:t>
      </w:r>
      <w:r w:rsidR="001F1653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>принято оборудование пожарной сигнализации</w:t>
      </w:r>
      <w:r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общую сумму 54834,00 рублей, повлекшее</w:t>
      </w:r>
      <w:r w:rsidR="00FC0177" w:rsidRPr="000446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искажение годовой бухга</w:t>
      </w:r>
      <w:r w:rsidR="00CB0576" w:rsidRPr="000446DA">
        <w:rPr>
          <w:rFonts w:ascii="Times New Roman" w:eastAsia="Times New Roman" w:hAnsi="Times New Roman"/>
          <w:iCs/>
          <w:sz w:val="28"/>
          <w:szCs w:val="28"/>
          <w:lang w:eastAsia="ru-RU"/>
        </w:rPr>
        <w:t>лтерской отчетности за 2022 год;</w:t>
      </w:r>
      <w:r w:rsidR="00FC0177" w:rsidRPr="000446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C0177" w:rsidRPr="000446DA" w:rsidRDefault="00C035C7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F1653" w:rsidRPr="000446DA">
        <w:rPr>
          <w:rFonts w:ascii="Times New Roman" w:eastAsia="Times New Roman" w:hAnsi="Times New Roman"/>
          <w:sz w:val="28"/>
          <w:szCs w:val="28"/>
          <w:lang w:eastAsia="ru-RU"/>
        </w:rPr>
        <w:t>необоснованное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завышени</w:t>
      </w:r>
      <w:r w:rsidR="001F1653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>балансовой стоимости материальных запасов по счету 105.36 «Прочие</w:t>
      </w:r>
      <w:r w:rsidR="001F1653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материальные запасы» на сумму 2,0 тыс.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также к необоснованному занижению стоимости основных средств на сумму </w:t>
      </w:r>
      <w:r w:rsidR="001F1653" w:rsidRPr="000446DA">
        <w:rPr>
          <w:rFonts w:ascii="Times New Roman" w:eastAsia="Times New Roman" w:hAnsi="Times New Roman"/>
          <w:sz w:val="28"/>
          <w:szCs w:val="28"/>
          <w:lang w:eastAsia="ru-RU"/>
        </w:rPr>
        <w:t>2,0 тыс.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по </w:t>
      </w:r>
      <w:proofErr w:type="spellStart"/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>забалансовому</w:t>
      </w:r>
      <w:proofErr w:type="spellEnd"/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счету 21 «Основные средства в эксплуатации»</w:t>
      </w:r>
      <w:r w:rsidR="00CB0576" w:rsidRPr="000446D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C0177" w:rsidRPr="00044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0177" w:rsidRPr="000446DA" w:rsidRDefault="001F1653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FC0177" w:rsidRPr="000446DA">
        <w:rPr>
          <w:rFonts w:ascii="Times New Roman" w:eastAsiaTheme="minorEastAsia" w:hAnsi="Times New Roman"/>
          <w:sz w:val="28"/>
          <w:szCs w:val="28"/>
          <w:lang w:eastAsia="ru-RU" w:bidi="hi-IN"/>
        </w:rPr>
        <w:t xml:space="preserve"> нарушение пункта 92 Инструкции №157н, подпункта г пункта 39</w:t>
      </w:r>
      <w:r w:rsidR="00FC0177" w:rsidRPr="000446DA">
        <w:rPr>
          <w:rFonts w:eastAsiaTheme="minorEastAsia"/>
          <w:lang w:eastAsia="ru-RU" w:bidi="hi-IN"/>
        </w:rPr>
        <w:t xml:space="preserve"> </w:t>
      </w:r>
      <w:r w:rsidR="00FC0177" w:rsidRPr="000446DA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 xml:space="preserve">Стандарта «Основные средства» на объект </w:t>
      </w:r>
      <w:r w:rsidRPr="000446DA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>основного средства,</w:t>
      </w:r>
      <w:r w:rsidR="00FC0177" w:rsidRPr="000446DA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 xml:space="preserve"> принятого к бухгалтерскому учету в</w:t>
      </w:r>
      <w:r w:rsidR="00FC0177" w:rsidRPr="000446DA">
        <w:rPr>
          <w:rFonts w:ascii="Times New Roman" w:eastAsiaTheme="minorEastAsia" w:hAnsi="Times New Roman"/>
          <w:sz w:val="28"/>
          <w:szCs w:val="28"/>
          <w:lang w:eastAsia="ru-RU" w:bidi="hi-IN"/>
        </w:rPr>
        <w:t xml:space="preserve"> 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lang w:eastAsia="ru-RU" w:bidi="hi-IN"/>
        </w:rPr>
        <w:t xml:space="preserve">2022 году </w:t>
      </w:r>
      <w:r w:rsidRPr="000446DA">
        <w:rPr>
          <w:rFonts w:ascii="Times New Roman" w:eastAsia="DejaVu Sans" w:hAnsi="Times New Roman"/>
          <w:sz w:val="28"/>
          <w:szCs w:val="28"/>
          <w:shd w:val="clear" w:color="auto" w:fill="FFFFFF"/>
          <w:lang w:eastAsia="ru-RU" w:bidi="hi-IN"/>
        </w:rPr>
        <w:t>не начислена амортизация, что повлекло</w:t>
      </w:r>
      <w:r w:rsidR="00FC0177" w:rsidRPr="0004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177" w:rsidRPr="0004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искажение годовой бухгалтерской отчетности за 2022 год на сумму 12</w:t>
      </w:r>
      <w:r w:rsidRPr="0004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="00CB0576" w:rsidRPr="0004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="00FC0177" w:rsidRPr="0004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177" w:rsidRPr="000446DA" w:rsidRDefault="001F1653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044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FC0177" w:rsidRPr="000446DA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нарушение</w:t>
      </w:r>
      <w:r w:rsidR="00FC0177" w:rsidRPr="000446D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пункта 381 Инструкции № 157н,</w:t>
      </w:r>
      <w:r w:rsidR="00FC0177" w:rsidRPr="000446D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пункта 24 Стандарта «Аренда» на </w:t>
      </w:r>
      <w:proofErr w:type="spellStart"/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забалансовом</w:t>
      </w:r>
      <w:proofErr w:type="spellEnd"/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счете 25 «Имущество, переданное в возмездное пользование (аренду)», предназначенном для учета объектов аренды в целях обеспечения надлежащего контроля за их сохранностью, целевым использованием и движением, не отражена информация об объектах недвижимого имущества общей балансовой стоимостью 12</w:t>
      </w:r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,9 тыс.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рублей,</w:t>
      </w:r>
      <w:r w:rsidR="00FC0177" w:rsidRPr="000446DA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переданн</w:t>
      </w:r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ых </w:t>
      </w:r>
      <w:proofErr w:type="spellStart"/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Политотдельской</w:t>
      </w:r>
      <w:proofErr w:type="spellEnd"/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сош</w:t>
      </w:r>
      <w:proofErr w:type="spellEnd"/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аренду, что повлекло </w:t>
      </w:r>
      <w:r w:rsidRPr="000446D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искажение годовой бухгалтерской отчетности за 2022 год</w:t>
      </w:r>
      <w:r w:rsidR="00CB0576" w:rsidRPr="000446D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1F1653" w:rsidRPr="000446DA" w:rsidRDefault="001F1653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</w:pPr>
      <w:r w:rsidRPr="000446D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- 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в нарушение </w:t>
      </w:r>
      <w:r w:rsidR="00FC0177" w:rsidRPr="000446D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части 1 статьи 9 Федерального закона 402-ФЗ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,</w:t>
      </w:r>
      <w:r w:rsidR="00FC0177" w:rsidRPr="000446DA">
        <w:rPr>
          <w:rFonts w:eastAsiaTheme="minorEastAsia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пункта 383 Инструкции № 157н и Приказа №52н</w:t>
      </w:r>
      <w:r w:rsidR="00FC0177" w:rsidRPr="000446D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факт передачи в аренду не оформлено Актом о приеме-передаче объектов неф</w:t>
      </w:r>
      <w:r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инансовых активов (ф. 0504101), т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акже информация о передаче части недвижимого имущества не отражена в Инвентарных карточках, открытых на объекты недвижимости</w:t>
      </w:r>
      <w:r w:rsidR="001F1639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>;</w:t>
      </w:r>
      <w:r w:rsidR="00FC0177" w:rsidRPr="000446DA">
        <w:rPr>
          <w:rFonts w:ascii="Times New Roman" w:eastAsiaTheme="minorEastAsia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FC0177" w:rsidRPr="000446DA" w:rsidRDefault="001F1653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0446DA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- н</w:t>
      </w:r>
      <w:r w:rsidR="00FC0177" w:rsidRPr="000446D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есоблюдение порядка предоставления сведений для внесения в реестр государственного (муниципального) имущества (пункт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6 Приказа от 30.08.2011 №424), привело к расхождению данных особо ценного имущества, числящегося по состоянию на 01.05.2023 в бухгалтерском учете с данными особо ценного имущества указанными в Реестре муниципальной собственности Матвеево – Курганского района на общую сумму 2084</w:t>
      </w:r>
      <w:r w:rsidR="00CB0576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9</w:t>
      </w:r>
      <w:r w:rsidR="00CB0576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тыс.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рублей</w:t>
      </w:r>
      <w:r w:rsidR="001F16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  <w:r w:rsidR="00FC0177" w:rsidRPr="000446D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</w:p>
    <w:p w:rsidR="00FC0177" w:rsidRPr="001F1639" w:rsidRDefault="00CB0576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1F1639">
        <w:rPr>
          <w:rFonts w:ascii="Times New Roman" w:eastAsiaTheme="minorEastAsia" w:hAnsi="Times New Roman" w:cs="Times New Roman"/>
          <w:sz w:val="28"/>
          <w:lang w:eastAsia="ru-RU"/>
        </w:rPr>
        <w:t>- н</w:t>
      </w:r>
      <w:r w:rsidR="00FC0177" w:rsidRPr="001F1639">
        <w:rPr>
          <w:rFonts w:ascii="Times New Roman" w:eastAsiaTheme="minorEastAsia" w:hAnsi="Times New Roman" w:cs="Times New Roman"/>
          <w:sz w:val="28"/>
          <w:lang w:eastAsia="ru-RU"/>
        </w:rPr>
        <w:t xml:space="preserve">еиспользование возможности получения средств в достаточном объеме для достижения результата </w:t>
      </w:r>
      <w:r w:rsidR="00FC0177" w:rsidRPr="001F16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сумме 647</w:t>
      </w:r>
      <w:r w:rsidRPr="001F16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,3 тыс. рублей</w:t>
      </w:r>
      <w:r w:rsidR="00FC0177" w:rsidRPr="001F16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является неэффективным использованием бюджетных средств</w:t>
      </w:r>
      <w:r w:rsidR="001F163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FC0177" w:rsidRPr="000446DA" w:rsidRDefault="00CB0576" w:rsidP="00FC0177">
      <w:pPr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446D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="00FC0177" w:rsidRPr="000446D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проверяемом периоде весь объем закупок произведен </w:t>
      </w:r>
      <w:r w:rsidR="00FC0177" w:rsidRPr="000446D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неконкурентным способом, путем заключения </w:t>
      </w:r>
      <w:r w:rsidR="00FC0177" w:rsidRPr="000446DA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4, 5, 8, 29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</w:t>
      </w:r>
      <w:r w:rsidR="001F163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0273A1" w:rsidRPr="000446DA" w:rsidRDefault="000273A1" w:rsidP="000273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DA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0446D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FC0177" w:rsidRPr="000446DA">
        <w:rPr>
          <w:rFonts w:ascii="Times New Roman" w:eastAsia="Times New Roman" w:hAnsi="Times New Roman" w:cs="Times New Roman"/>
          <w:sz w:val="28"/>
          <w:szCs w:val="28"/>
        </w:rPr>
        <w:t>Политотдельской</w:t>
      </w:r>
      <w:proofErr w:type="spellEnd"/>
      <w:r w:rsidRPr="00044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6D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0446DA">
        <w:rPr>
          <w:rFonts w:ascii="Times New Roman" w:hAnsi="Times New Roman" w:cs="Times New Roman"/>
          <w:sz w:val="28"/>
          <w:szCs w:val="28"/>
        </w:rPr>
        <w:t xml:space="preserve"> направлено Представление для принятия мер по устранению выявленных нарушений и недопущению их в дальнейшем.</w:t>
      </w:r>
    </w:p>
    <w:p w:rsidR="000273A1" w:rsidRPr="000446DA" w:rsidRDefault="000273A1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BD4" w:rsidRPr="000446DA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BD4" w:rsidRPr="000446DA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1235"/>
    <w:rsid w:val="0002287C"/>
    <w:rsid w:val="000273A1"/>
    <w:rsid w:val="000446DA"/>
    <w:rsid w:val="000A5409"/>
    <w:rsid w:val="000B05E1"/>
    <w:rsid w:val="000D6F9E"/>
    <w:rsid w:val="000E1E13"/>
    <w:rsid w:val="00146D2F"/>
    <w:rsid w:val="001C2A2C"/>
    <w:rsid w:val="001E5DAB"/>
    <w:rsid w:val="001F1639"/>
    <w:rsid w:val="001F1653"/>
    <w:rsid w:val="00223C33"/>
    <w:rsid w:val="002246DA"/>
    <w:rsid w:val="00226F27"/>
    <w:rsid w:val="002544BE"/>
    <w:rsid w:val="002721A2"/>
    <w:rsid w:val="002760CF"/>
    <w:rsid w:val="002B5FB4"/>
    <w:rsid w:val="002D7790"/>
    <w:rsid w:val="003275C5"/>
    <w:rsid w:val="00354249"/>
    <w:rsid w:val="00373199"/>
    <w:rsid w:val="00377479"/>
    <w:rsid w:val="003864C1"/>
    <w:rsid w:val="003A1A90"/>
    <w:rsid w:val="003C0E07"/>
    <w:rsid w:val="003C20D9"/>
    <w:rsid w:val="00415D0B"/>
    <w:rsid w:val="00463BC2"/>
    <w:rsid w:val="00482DB2"/>
    <w:rsid w:val="004B425A"/>
    <w:rsid w:val="004D7185"/>
    <w:rsid w:val="00515EAE"/>
    <w:rsid w:val="005261B4"/>
    <w:rsid w:val="006017B9"/>
    <w:rsid w:val="00636790"/>
    <w:rsid w:val="00650C89"/>
    <w:rsid w:val="00651826"/>
    <w:rsid w:val="00694798"/>
    <w:rsid w:val="006D719D"/>
    <w:rsid w:val="006E4482"/>
    <w:rsid w:val="00742E01"/>
    <w:rsid w:val="00787879"/>
    <w:rsid w:val="00787BFB"/>
    <w:rsid w:val="007D4CCA"/>
    <w:rsid w:val="007F125C"/>
    <w:rsid w:val="00807578"/>
    <w:rsid w:val="008108C4"/>
    <w:rsid w:val="00861234"/>
    <w:rsid w:val="008808E8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52AD3"/>
    <w:rsid w:val="00AB0D4E"/>
    <w:rsid w:val="00AC710A"/>
    <w:rsid w:val="00AD31ED"/>
    <w:rsid w:val="00AE4BA3"/>
    <w:rsid w:val="00AF0F7C"/>
    <w:rsid w:val="00B223F6"/>
    <w:rsid w:val="00B24313"/>
    <w:rsid w:val="00B71D74"/>
    <w:rsid w:val="00B81672"/>
    <w:rsid w:val="00BB5700"/>
    <w:rsid w:val="00BE766D"/>
    <w:rsid w:val="00BF7FCE"/>
    <w:rsid w:val="00C035C7"/>
    <w:rsid w:val="00C25035"/>
    <w:rsid w:val="00CA271C"/>
    <w:rsid w:val="00CB0576"/>
    <w:rsid w:val="00CF603F"/>
    <w:rsid w:val="00D159B1"/>
    <w:rsid w:val="00D15C63"/>
    <w:rsid w:val="00D24C0A"/>
    <w:rsid w:val="00D47BD4"/>
    <w:rsid w:val="00DA112A"/>
    <w:rsid w:val="00DF01CC"/>
    <w:rsid w:val="00E42853"/>
    <w:rsid w:val="00E84B1A"/>
    <w:rsid w:val="00E9173C"/>
    <w:rsid w:val="00E97177"/>
    <w:rsid w:val="00EB5609"/>
    <w:rsid w:val="00EC12C3"/>
    <w:rsid w:val="00ED2E0B"/>
    <w:rsid w:val="00ED71CE"/>
    <w:rsid w:val="00F06205"/>
    <w:rsid w:val="00F11361"/>
    <w:rsid w:val="00F129EA"/>
    <w:rsid w:val="00F9474B"/>
    <w:rsid w:val="00F97AA1"/>
    <w:rsid w:val="00FA3C14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4A0"/>
  <w15:docId w15:val="{491B5152-316A-4C7E-8A52-B47E84A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2023-02-10T10:34:00Z</dcterms:created>
  <dcterms:modified xsi:type="dcterms:W3CDTF">2023-06-01T07:57:00Z</dcterms:modified>
</cp:coreProperties>
</file>